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1F19" w14:textId="34127A57" w:rsidR="00756652" w:rsidRDefault="00E237AC" w:rsidP="00756652">
      <w:pPr>
        <w:pStyle w:val="WPHeading3"/>
        <w:rPr>
          <w:rFonts w:ascii="Arial" w:hAnsi="Arial" w:cs="Arial"/>
          <w:spacing w:val="-2"/>
          <w:sz w:val="20"/>
          <w:lang w:val="en-GB"/>
        </w:rPr>
      </w:pPr>
      <w:r w:rsidRPr="00E237AC">
        <w:rPr>
          <w:rFonts w:ascii="Arial" w:hAnsi="Arial" w:cs="Arial"/>
          <w:spacing w:val="-2"/>
          <w:sz w:val="20"/>
          <w:lang w:val="en-GB"/>
        </w:rPr>
        <w:t>AS/Per (20</w:t>
      </w:r>
      <w:r w:rsidR="00100562">
        <w:rPr>
          <w:rFonts w:ascii="Arial" w:hAnsi="Arial" w:cs="Arial"/>
          <w:spacing w:val="-2"/>
          <w:sz w:val="20"/>
          <w:lang w:val="en-GB"/>
        </w:rPr>
        <w:t>20</w:t>
      </w:r>
      <w:r w:rsidRPr="00E237AC">
        <w:rPr>
          <w:rFonts w:ascii="Arial" w:hAnsi="Arial" w:cs="Arial"/>
          <w:spacing w:val="-2"/>
          <w:sz w:val="20"/>
          <w:lang w:val="en-GB"/>
        </w:rPr>
        <w:t xml:space="preserve">) OJ </w:t>
      </w:r>
      <w:r w:rsidR="00A36024">
        <w:rPr>
          <w:rFonts w:ascii="Arial" w:hAnsi="Arial" w:cs="Arial"/>
          <w:spacing w:val="-2"/>
          <w:sz w:val="20"/>
          <w:lang w:val="en-GB"/>
        </w:rPr>
        <w:t>0</w:t>
      </w:r>
      <w:r w:rsidR="00024840">
        <w:rPr>
          <w:rFonts w:ascii="Arial" w:hAnsi="Arial" w:cs="Arial"/>
          <w:spacing w:val="-2"/>
          <w:sz w:val="20"/>
          <w:lang w:val="en-GB"/>
        </w:rPr>
        <w:t>8</w:t>
      </w:r>
      <w:r w:rsidR="007329EE">
        <w:rPr>
          <w:rFonts w:ascii="Arial" w:hAnsi="Arial" w:cs="Arial"/>
          <w:spacing w:val="-2"/>
          <w:sz w:val="20"/>
          <w:lang w:val="en-GB"/>
        </w:rPr>
        <w:t xml:space="preserve"> rev</w:t>
      </w:r>
      <w:r w:rsidR="00AC7D54">
        <w:rPr>
          <w:rFonts w:ascii="Arial" w:hAnsi="Arial" w:cs="Arial"/>
          <w:spacing w:val="-2"/>
          <w:sz w:val="20"/>
          <w:lang w:val="en-GB"/>
        </w:rPr>
        <w:t>2</w:t>
      </w:r>
    </w:p>
    <w:p w14:paraId="55B76171" w14:textId="5781BC01" w:rsidR="00E237AC" w:rsidRPr="00756652" w:rsidRDefault="007329EE" w:rsidP="00756652">
      <w:pPr>
        <w:pStyle w:val="WPHeading3"/>
        <w:rPr>
          <w:rFonts w:ascii="Arial" w:hAnsi="Arial" w:cs="Arial"/>
          <w:b w:val="0"/>
          <w:bCs/>
          <w:sz w:val="20"/>
          <w:lang w:val="en-GB"/>
        </w:rPr>
      </w:pPr>
      <w:r>
        <w:rPr>
          <w:rFonts w:ascii="Arial" w:hAnsi="Arial" w:cs="Arial"/>
          <w:b w:val="0"/>
          <w:bCs/>
          <w:sz w:val="20"/>
          <w:lang w:val="en-GB"/>
        </w:rPr>
        <w:t>1</w:t>
      </w:r>
      <w:r w:rsidR="00977162">
        <w:rPr>
          <w:rFonts w:ascii="Arial" w:hAnsi="Arial" w:cs="Arial"/>
          <w:b w:val="0"/>
          <w:bCs/>
          <w:sz w:val="20"/>
          <w:lang w:val="en-GB"/>
        </w:rPr>
        <w:t>8</w:t>
      </w:r>
      <w:r w:rsidR="004E41DB">
        <w:rPr>
          <w:rFonts w:ascii="Arial" w:hAnsi="Arial" w:cs="Arial"/>
          <w:b w:val="0"/>
          <w:bCs/>
          <w:sz w:val="20"/>
          <w:lang w:val="en-GB"/>
        </w:rPr>
        <w:t xml:space="preserve"> November</w:t>
      </w:r>
      <w:r w:rsidR="00695ABB" w:rsidRPr="00756652">
        <w:rPr>
          <w:rFonts w:ascii="Arial" w:hAnsi="Arial" w:cs="Arial"/>
          <w:b w:val="0"/>
          <w:bCs/>
          <w:sz w:val="20"/>
          <w:lang w:val="en-GB"/>
        </w:rPr>
        <w:t xml:space="preserve"> </w:t>
      </w:r>
      <w:r w:rsidR="00100562" w:rsidRPr="00756652">
        <w:rPr>
          <w:rFonts w:ascii="Arial" w:hAnsi="Arial" w:cs="Arial"/>
          <w:b w:val="0"/>
          <w:bCs/>
          <w:sz w:val="20"/>
          <w:lang w:val="en-GB"/>
        </w:rPr>
        <w:t>2020</w:t>
      </w:r>
    </w:p>
    <w:p w14:paraId="214CFCFA" w14:textId="77777777" w:rsidR="00E7762F" w:rsidRPr="000B046D" w:rsidRDefault="00E7762F" w:rsidP="00E237AC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F378E46" w14:textId="6F2194B9" w:rsidR="00E237AC" w:rsidRPr="004021EC" w:rsidRDefault="00E237AC" w:rsidP="00E237AC">
      <w:pPr>
        <w:jc w:val="both"/>
        <w:rPr>
          <w:rFonts w:ascii="Arial" w:hAnsi="Arial" w:cs="Arial"/>
          <w:i/>
          <w:spacing w:val="-2"/>
          <w:sz w:val="34"/>
          <w:szCs w:val="34"/>
          <w:lang w:val="en-GB"/>
        </w:rPr>
      </w:pPr>
      <w:r w:rsidRPr="004021EC">
        <w:rPr>
          <w:rFonts w:ascii="Arial" w:hAnsi="Arial" w:cs="Arial"/>
          <w:b/>
          <w:spacing w:val="-2"/>
          <w:sz w:val="34"/>
          <w:szCs w:val="34"/>
          <w:lang w:val="en-GB"/>
        </w:rPr>
        <w:t>Standing Committee</w:t>
      </w:r>
    </w:p>
    <w:p w14:paraId="415A058C" w14:textId="77777777" w:rsidR="00E237AC" w:rsidRPr="000B046D" w:rsidRDefault="00E237AC" w:rsidP="00E237AC">
      <w:pPr>
        <w:jc w:val="both"/>
        <w:rPr>
          <w:rFonts w:ascii="Arial" w:hAnsi="Arial" w:cs="Arial"/>
          <w:b/>
          <w:spacing w:val="-2"/>
          <w:sz w:val="20"/>
          <w:szCs w:val="20"/>
          <w:lang w:val="en-GB"/>
        </w:rPr>
      </w:pPr>
    </w:p>
    <w:p w14:paraId="359397EA" w14:textId="31CD61E6" w:rsidR="00E237AC" w:rsidRPr="004021EC" w:rsidRDefault="007329EE" w:rsidP="00E237AC">
      <w:pPr>
        <w:jc w:val="both"/>
        <w:rPr>
          <w:rFonts w:ascii="Arial" w:hAnsi="Arial" w:cs="Arial"/>
          <w:b/>
          <w:spacing w:val="-2"/>
          <w:sz w:val="30"/>
          <w:szCs w:val="30"/>
          <w:lang w:val="en-GB"/>
        </w:rPr>
      </w:pPr>
      <w:r>
        <w:rPr>
          <w:rFonts w:ascii="Arial" w:hAnsi="Arial" w:cs="Arial"/>
          <w:b/>
          <w:spacing w:val="-2"/>
          <w:sz w:val="30"/>
          <w:szCs w:val="30"/>
          <w:lang w:val="en-GB"/>
        </w:rPr>
        <w:t>Revised d</w:t>
      </w:r>
      <w:r w:rsidR="00E237AC" w:rsidRPr="004021EC">
        <w:rPr>
          <w:rFonts w:ascii="Arial" w:hAnsi="Arial" w:cs="Arial"/>
          <w:b/>
          <w:spacing w:val="-2"/>
          <w:sz w:val="30"/>
          <w:szCs w:val="30"/>
          <w:lang w:val="en-GB"/>
        </w:rPr>
        <w:t xml:space="preserve">raft </w:t>
      </w:r>
      <w:r w:rsidR="005B230D" w:rsidRPr="004021EC">
        <w:rPr>
          <w:rFonts w:ascii="Arial" w:hAnsi="Arial" w:cs="Arial"/>
          <w:b/>
          <w:spacing w:val="-2"/>
          <w:sz w:val="30"/>
          <w:szCs w:val="30"/>
          <w:lang w:val="en-GB"/>
        </w:rPr>
        <w:t>a</w:t>
      </w:r>
      <w:r w:rsidR="00E237AC" w:rsidRPr="004021EC">
        <w:rPr>
          <w:rFonts w:ascii="Arial" w:hAnsi="Arial" w:cs="Arial"/>
          <w:b/>
          <w:spacing w:val="-2"/>
          <w:sz w:val="30"/>
          <w:szCs w:val="30"/>
          <w:lang w:val="en-GB"/>
        </w:rPr>
        <w:t>genda</w:t>
      </w:r>
    </w:p>
    <w:p w14:paraId="7A37AD7E" w14:textId="77777777" w:rsidR="00E237AC" w:rsidRPr="000B046D" w:rsidRDefault="00E237AC" w:rsidP="00E237AC">
      <w:pPr>
        <w:jc w:val="both"/>
        <w:rPr>
          <w:rFonts w:ascii="Arial" w:hAnsi="Arial" w:cs="Arial"/>
          <w:spacing w:val="-2"/>
          <w:sz w:val="20"/>
          <w:szCs w:val="20"/>
          <w:lang w:val="en-GB"/>
        </w:rPr>
      </w:pPr>
    </w:p>
    <w:p w14:paraId="5450A761" w14:textId="363DDEEA" w:rsidR="006D10F9" w:rsidRDefault="00F4419A" w:rsidP="00F4419A">
      <w:pPr>
        <w:jc w:val="both"/>
        <w:rPr>
          <w:rFonts w:ascii="Arial" w:hAnsi="Arial" w:cs="Arial"/>
          <w:spacing w:val="-2"/>
          <w:sz w:val="26"/>
          <w:szCs w:val="26"/>
          <w:lang w:val="en-GB"/>
        </w:rPr>
      </w:pPr>
      <w:r w:rsidRPr="007737F3">
        <w:rPr>
          <w:rFonts w:ascii="Arial" w:hAnsi="Arial" w:cs="Arial"/>
          <w:spacing w:val="-2"/>
          <w:sz w:val="26"/>
          <w:szCs w:val="26"/>
          <w:lang w:val="en-GB"/>
        </w:rPr>
        <w:t xml:space="preserve">of the meeting to be held </w:t>
      </w:r>
      <w:r w:rsidR="00AC4478" w:rsidRPr="007737F3">
        <w:rPr>
          <w:rFonts w:ascii="Arial" w:hAnsi="Arial" w:cs="Arial"/>
          <w:spacing w:val="-2"/>
          <w:sz w:val="26"/>
          <w:szCs w:val="26"/>
          <w:lang w:val="en-GB"/>
        </w:rPr>
        <w:t>by videoconference</w:t>
      </w:r>
    </w:p>
    <w:p w14:paraId="7E9D806F" w14:textId="77777777" w:rsidR="001406F1" w:rsidRPr="000B046D" w:rsidRDefault="001406F1" w:rsidP="00F4419A">
      <w:pPr>
        <w:jc w:val="both"/>
        <w:rPr>
          <w:rFonts w:ascii="Arial" w:hAnsi="Arial" w:cs="Arial"/>
          <w:spacing w:val="-2"/>
          <w:sz w:val="20"/>
          <w:szCs w:val="20"/>
          <w:lang w:val="en-GB"/>
        </w:rPr>
      </w:pPr>
    </w:p>
    <w:p w14:paraId="2EECD965" w14:textId="08454DCD" w:rsidR="001406F1" w:rsidRDefault="001406F1" w:rsidP="006D10F9">
      <w:pPr>
        <w:jc w:val="both"/>
        <w:rPr>
          <w:rFonts w:ascii="Arial" w:hAnsi="Arial" w:cs="Arial"/>
          <w:b/>
          <w:spacing w:val="-2"/>
          <w:sz w:val="28"/>
          <w:szCs w:val="28"/>
          <w:lang w:val="en-GB"/>
        </w:rPr>
      </w:pPr>
      <w:r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on </w:t>
      </w:r>
      <w:r w:rsidR="006D10F9">
        <w:rPr>
          <w:rFonts w:ascii="Arial" w:hAnsi="Arial" w:cs="Arial"/>
          <w:b/>
          <w:spacing w:val="-2"/>
          <w:sz w:val="28"/>
          <w:szCs w:val="28"/>
          <w:lang w:val="en-GB"/>
        </w:rPr>
        <w:t>Friday 2</w:t>
      </w:r>
      <w:r w:rsidR="00024840">
        <w:rPr>
          <w:rFonts w:ascii="Arial" w:hAnsi="Arial" w:cs="Arial"/>
          <w:b/>
          <w:spacing w:val="-2"/>
          <w:sz w:val="28"/>
          <w:szCs w:val="28"/>
          <w:lang w:val="en-GB"/>
        </w:rPr>
        <w:t>0</w:t>
      </w:r>
      <w:r w:rsidR="006D10F9"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 </w:t>
      </w:r>
      <w:r w:rsidR="008E78DA">
        <w:rPr>
          <w:rFonts w:ascii="Arial" w:hAnsi="Arial" w:cs="Arial"/>
          <w:b/>
          <w:spacing w:val="-2"/>
          <w:sz w:val="28"/>
          <w:szCs w:val="28"/>
          <w:lang w:val="en-GB"/>
        </w:rPr>
        <w:t>November</w:t>
      </w:r>
      <w:r w:rsidR="006D10F9"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 2020</w:t>
      </w:r>
    </w:p>
    <w:p w14:paraId="36CDA6D8" w14:textId="6A1F73DE" w:rsidR="006D10F9" w:rsidRDefault="006D10F9" w:rsidP="006D10F9">
      <w:pPr>
        <w:jc w:val="both"/>
        <w:rPr>
          <w:rFonts w:ascii="Arial" w:hAnsi="Arial" w:cs="Arial"/>
          <w:b/>
          <w:spacing w:val="-2"/>
          <w:sz w:val="28"/>
          <w:szCs w:val="28"/>
          <w:lang w:val="en-GB"/>
        </w:rPr>
      </w:pPr>
      <w:r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from </w:t>
      </w:r>
      <w:r w:rsidR="008D0989">
        <w:rPr>
          <w:rFonts w:ascii="Arial" w:hAnsi="Arial" w:cs="Arial"/>
          <w:b/>
          <w:spacing w:val="-2"/>
          <w:sz w:val="28"/>
          <w:szCs w:val="28"/>
          <w:lang w:val="en-GB"/>
        </w:rPr>
        <w:t>09</w:t>
      </w:r>
      <w:r>
        <w:rPr>
          <w:rFonts w:ascii="Arial" w:hAnsi="Arial" w:cs="Arial"/>
          <w:b/>
          <w:spacing w:val="-2"/>
          <w:sz w:val="28"/>
          <w:szCs w:val="28"/>
          <w:lang w:val="en-GB"/>
        </w:rPr>
        <w:t>:</w:t>
      </w:r>
      <w:r w:rsidR="008D0989">
        <w:rPr>
          <w:rFonts w:ascii="Arial" w:hAnsi="Arial" w:cs="Arial"/>
          <w:b/>
          <w:spacing w:val="-2"/>
          <w:sz w:val="28"/>
          <w:szCs w:val="28"/>
          <w:lang w:val="en-GB"/>
        </w:rPr>
        <w:t>3</w:t>
      </w:r>
      <w:r w:rsidR="001406F1">
        <w:rPr>
          <w:rFonts w:ascii="Arial" w:hAnsi="Arial" w:cs="Arial"/>
          <w:b/>
          <w:spacing w:val="-2"/>
          <w:sz w:val="28"/>
          <w:szCs w:val="28"/>
          <w:lang w:val="en-GB"/>
        </w:rPr>
        <w:t>0</w:t>
      </w:r>
      <w:r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 to 1</w:t>
      </w:r>
      <w:r w:rsidR="001406F1">
        <w:rPr>
          <w:rFonts w:ascii="Arial" w:hAnsi="Arial" w:cs="Arial"/>
          <w:b/>
          <w:spacing w:val="-2"/>
          <w:sz w:val="28"/>
          <w:szCs w:val="28"/>
          <w:lang w:val="en-GB"/>
        </w:rPr>
        <w:t>2:30</w:t>
      </w:r>
      <w:r w:rsidR="00024840"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 and from 14:30 to 1</w:t>
      </w:r>
      <w:r w:rsidR="001406F1">
        <w:rPr>
          <w:rFonts w:ascii="Arial" w:hAnsi="Arial" w:cs="Arial"/>
          <w:b/>
          <w:spacing w:val="-2"/>
          <w:sz w:val="28"/>
          <w:szCs w:val="28"/>
          <w:lang w:val="en-GB"/>
        </w:rPr>
        <w:t>7</w:t>
      </w:r>
      <w:r w:rsidR="00024840">
        <w:rPr>
          <w:rFonts w:ascii="Arial" w:hAnsi="Arial" w:cs="Arial"/>
          <w:b/>
          <w:spacing w:val="-2"/>
          <w:sz w:val="28"/>
          <w:szCs w:val="28"/>
          <w:lang w:val="en-GB"/>
        </w:rPr>
        <w:t>:</w:t>
      </w:r>
      <w:r w:rsidR="008D0989">
        <w:rPr>
          <w:rFonts w:ascii="Arial" w:hAnsi="Arial" w:cs="Arial"/>
          <w:b/>
          <w:spacing w:val="-2"/>
          <w:sz w:val="28"/>
          <w:szCs w:val="28"/>
          <w:lang w:val="en-GB"/>
        </w:rPr>
        <w:t>30</w:t>
      </w:r>
      <w:r w:rsidR="006455EA">
        <w:rPr>
          <w:rFonts w:ascii="Arial" w:hAnsi="Arial" w:cs="Arial"/>
          <w:b/>
          <w:spacing w:val="-2"/>
          <w:sz w:val="28"/>
          <w:szCs w:val="28"/>
          <w:lang w:val="en-GB"/>
        </w:rPr>
        <w:t xml:space="preserve"> </w:t>
      </w:r>
    </w:p>
    <w:p w14:paraId="6668E3C1" w14:textId="77777777" w:rsidR="00024840" w:rsidRPr="000B046D" w:rsidRDefault="00024840" w:rsidP="001F01E5">
      <w:pPr>
        <w:jc w:val="both"/>
        <w:rPr>
          <w:rFonts w:ascii="Arial" w:hAnsi="Arial" w:cs="Arial"/>
          <w:b/>
          <w:spacing w:val="-2"/>
          <w:sz w:val="10"/>
          <w:szCs w:val="10"/>
          <w:lang w:val="en-GB"/>
        </w:rPr>
      </w:pPr>
    </w:p>
    <w:p w14:paraId="7D3DFCA1" w14:textId="77777777" w:rsidR="004021EC" w:rsidRPr="000B046D" w:rsidRDefault="004021EC" w:rsidP="001F01E5">
      <w:pPr>
        <w:jc w:val="both"/>
        <w:rPr>
          <w:rFonts w:ascii="Arial" w:hAnsi="Arial" w:cs="Arial"/>
          <w:b/>
          <w:spacing w:val="-2"/>
          <w:sz w:val="10"/>
          <w:szCs w:val="10"/>
          <w:lang w:val="en-GB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778"/>
      </w:tblGrid>
      <w:tr w:rsidR="00183963" w:rsidRPr="001C2760" w14:paraId="0C61837D" w14:textId="77777777" w:rsidTr="00520FB5">
        <w:tc>
          <w:tcPr>
            <w:tcW w:w="567" w:type="dxa"/>
            <w:shd w:val="clear" w:color="auto" w:fill="auto"/>
          </w:tcPr>
          <w:p w14:paraId="7D534E2A" w14:textId="77777777" w:rsidR="00183963" w:rsidRPr="0002329D" w:rsidRDefault="00183963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1.</w:t>
            </w:r>
          </w:p>
        </w:tc>
        <w:tc>
          <w:tcPr>
            <w:tcW w:w="9441" w:type="dxa"/>
            <w:gridSpan w:val="2"/>
            <w:shd w:val="clear" w:color="auto" w:fill="auto"/>
          </w:tcPr>
          <w:p w14:paraId="7FEA8C54" w14:textId="77777777" w:rsidR="00183963" w:rsidRPr="0002329D" w:rsidRDefault="00183963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Opening of the meeting</w:t>
            </w:r>
            <w:r w:rsidR="0003326A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by</w:t>
            </w: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F72F3A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President of the Parliamentary Assembly</w:t>
            </w:r>
          </w:p>
          <w:p w14:paraId="64166215" w14:textId="77777777" w:rsidR="00183963" w:rsidRPr="0002329D" w:rsidRDefault="00183963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  <w:p w14:paraId="49BDAB4D" w14:textId="77777777" w:rsidR="00183963" w:rsidRPr="0002329D" w:rsidRDefault="00183963" w:rsidP="00AC4478">
            <w:pP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4875B7" w:rsidRPr="00167622" w14:paraId="7A855FCA" w14:textId="77777777" w:rsidTr="00520FB5">
        <w:tc>
          <w:tcPr>
            <w:tcW w:w="567" w:type="dxa"/>
            <w:shd w:val="clear" w:color="auto" w:fill="auto"/>
          </w:tcPr>
          <w:p w14:paraId="7AC53773" w14:textId="39D5B2ED" w:rsidR="004875B7" w:rsidRDefault="00AC4478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2</w:t>
            </w:r>
            <w:r w:rsidR="004875B7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9441" w:type="dxa"/>
            <w:gridSpan w:val="2"/>
            <w:shd w:val="clear" w:color="auto" w:fill="auto"/>
          </w:tcPr>
          <w:p w14:paraId="4D6E4B34" w14:textId="2D57289C" w:rsidR="004875B7" w:rsidRPr="0013545C" w:rsidRDefault="004875B7" w:rsidP="00AC33A5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en-US"/>
              </w:rPr>
            </w:pPr>
            <w:bookmarkStart w:id="0" w:name="_Hlk32221554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Exchange of views with </w:t>
            </w:r>
            <w:bookmarkEnd w:id="0"/>
            <w:r w:rsidR="005910E8" w:rsidRPr="005910E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  <w:t>Mr Michael Roth, Minister of State for Europe at the Federal Foreign Office of Germany</w:t>
            </w:r>
            <w:r w:rsidR="001406F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r w:rsidR="004E41DB" w:rsidRPr="004E41D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  <w:t>Special Representative of the Federal Government for the German Presidency of the Committee of Ministers of the Council of Europe</w:t>
            </w:r>
          </w:p>
          <w:p w14:paraId="30512861" w14:textId="2038B3B9" w:rsidR="00167622" w:rsidRPr="00C44593" w:rsidRDefault="00167622" w:rsidP="00167622">
            <w:pPr>
              <w:tabs>
                <w:tab w:val="left" w:pos="2694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4459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CM/Inf (2020) </w:t>
            </w:r>
            <w:r w:rsidR="00531328" w:rsidRPr="00C4459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C4459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14:paraId="7025E32A" w14:textId="114B6353" w:rsidR="001406F1" w:rsidRPr="00C44593" w:rsidRDefault="00167622" w:rsidP="00167622">
            <w:pPr>
              <w:tabs>
                <w:tab w:val="left" w:pos="2694"/>
              </w:tabs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4459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CM/Inf (2020) </w:t>
            </w:r>
            <w:r w:rsidR="00C4459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23</w:t>
            </w:r>
          </w:p>
          <w:p w14:paraId="7AED3E8B" w14:textId="5576E64F" w:rsidR="004875B7" w:rsidRPr="00C44593" w:rsidRDefault="004875B7" w:rsidP="00AC33A5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5910E8" w:rsidRPr="001C2760" w14:paraId="294307A4" w14:textId="77777777" w:rsidTr="00520FB5">
        <w:tc>
          <w:tcPr>
            <w:tcW w:w="567" w:type="dxa"/>
            <w:shd w:val="clear" w:color="auto" w:fill="auto"/>
          </w:tcPr>
          <w:p w14:paraId="7D466F32" w14:textId="19FB9FB7" w:rsidR="005910E8" w:rsidRDefault="005910E8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3.</w:t>
            </w:r>
          </w:p>
        </w:tc>
        <w:tc>
          <w:tcPr>
            <w:tcW w:w="9441" w:type="dxa"/>
            <w:gridSpan w:val="2"/>
            <w:shd w:val="clear" w:color="auto" w:fill="auto"/>
          </w:tcPr>
          <w:p w14:paraId="0B3B7FC7" w14:textId="77777777" w:rsidR="005910E8" w:rsidRDefault="005910E8" w:rsidP="00AC33A5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5910E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  <w:t>Exchange of views with Mr Robert Spano, President of the European Court of Human Rights</w:t>
            </w:r>
          </w:p>
          <w:p w14:paraId="46AC7812" w14:textId="77777777" w:rsidR="005910E8" w:rsidRDefault="005910E8" w:rsidP="00AC33A5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</w:pPr>
          </w:p>
          <w:p w14:paraId="1224CFC2" w14:textId="04A19A63" w:rsidR="005910E8" w:rsidRDefault="005910E8" w:rsidP="00AC33A5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02329D" w:rsidRPr="0002329D" w14:paraId="7DF2B6C3" w14:textId="77777777" w:rsidTr="00531328">
        <w:tc>
          <w:tcPr>
            <w:tcW w:w="567" w:type="dxa"/>
            <w:shd w:val="clear" w:color="auto" w:fill="auto"/>
          </w:tcPr>
          <w:p w14:paraId="3D2392B7" w14:textId="3CC6FAD8" w:rsidR="0002329D" w:rsidRPr="0002329D" w:rsidRDefault="005910E8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4</w:t>
            </w:r>
            <w:r w:rsidR="0002329D"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18C04BAD" w14:textId="77777777" w:rsidR="0002329D" w:rsidRPr="0002329D" w:rsidRDefault="0002329D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Examination of new credentials</w:t>
            </w:r>
          </w:p>
          <w:p w14:paraId="2423F37B" w14:textId="77777777" w:rsidR="0002329D" w:rsidRPr="0002329D" w:rsidRDefault="0002329D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  <w:p w14:paraId="1240820A" w14:textId="77777777" w:rsidR="0002329D" w:rsidRPr="0002329D" w:rsidRDefault="0002329D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  <w:shd w:val="clear" w:color="auto" w:fill="auto"/>
          </w:tcPr>
          <w:p w14:paraId="4FC970A1" w14:textId="724F3E35" w:rsidR="0002329D" w:rsidRPr="0002329D" w:rsidRDefault="0002329D" w:rsidP="00C478D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Doc.</w:t>
            </w:r>
            <w:r w:rsidR="005F62A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53132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15185</w:t>
            </w:r>
            <w:hyperlink r:id="rId8" w:history="1"/>
          </w:p>
        </w:tc>
      </w:tr>
      <w:tr w:rsidR="00E37817" w:rsidRPr="0002329D" w14:paraId="5B923388" w14:textId="77777777" w:rsidTr="00531328">
        <w:tc>
          <w:tcPr>
            <w:tcW w:w="567" w:type="dxa"/>
            <w:shd w:val="clear" w:color="auto" w:fill="auto"/>
          </w:tcPr>
          <w:p w14:paraId="635A54B8" w14:textId="551290D6" w:rsidR="00E37817" w:rsidRPr="0002329D" w:rsidRDefault="005910E8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5</w:t>
            </w:r>
            <w:r w:rsidR="00E37817"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1B70F6AE" w14:textId="77777777" w:rsidR="00E37817" w:rsidRPr="0002329D" w:rsidRDefault="00E37817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Modification</w:t>
            </w:r>
            <w:r w:rsidR="001D545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s</w:t>
            </w: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in the composition of committees</w:t>
            </w:r>
          </w:p>
          <w:p w14:paraId="57B430E6" w14:textId="77777777" w:rsidR="00E37817" w:rsidRDefault="00E37817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  <w:p w14:paraId="36C4D088" w14:textId="77777777" w:rsidR="00E37817" w:rsidRPr="0002329D" w:rsidRDefault="00E37817" w:rsidP="0002329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  <w:shd w:val="clear" w:color="auto" w:fill="auto"/>
          </w:tcPr>
          <w:p w14:paraId="5D56E26D" w14:textId="77777777" w:rsidR="009722D9" w:rsidRDefault="00E37817" w:rsidP="00024840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Commissions (20</w:t>
            </w:r>
            <w:r w:rsidR="0010056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20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) </w:t>
            </w:r>
            <w:r w:rsidR="0053132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09</w:t>
            </w:r>
          </w:p>
          <w:p w14:paraId="14387BE6" w14:textId="0270245B" w:rsidR="00531328" w:rsidRDefault="00531328" w:rsidP="00531328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Commissions (2020) 09 Add.</w:t>
            </w:r>
          </w:p>
          <w:p w14:paraId="60028416" w14:textId="727DC0B5" w:rsidR="00531328" w:rsidRPr="0002329D" w:rsidRDefault="00531328" w:rsidP="00024840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E37817" w:rsidRPr="001C2760" w14:paraId="135FF042" w14:textId="77777777" w:rsidTr="00520FB5">
        <w:tc>
          <w:tcPr>
            <w:tcW w:w="567" w:type="dxa"/>
            <w:shd w:val="clear" w:color="auto" w:fill="auto"/>
          </w:tcPr>
          <w:p w14:paraId="12CFC5B2" w14:textId="22EF95D4" w:rsidR="00E37817" w:rsidRPr="0002329D" w:rsidRDefault="005910E8" w:rsidP="0091282F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6</w:t>
            </w:r>
            <w:r w:rsidR="00E37817"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9441" w:type="dxa"/>
            <w:gridSpan w:val="2"/>
            <w:shd w:val="clear" w:color="auto" w:fill="auto"/>
          </w:tcPr>
          <w:p w14:paraId="7681DA2D" w14:textId="308B228A" w:rsidR="00BF79BD" w:rsidRDefault="00024840" w:rsidP="00FE176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>Request</w:t>
            </w:r>
            <w:r w:rsidRPr="0002329D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 for a current affairs debate (under Rule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>53</w:t>
            </w:r>
            <w:r w:rsidRPr="0002329D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 of the Rules of Procedure)</w:t>
            </w:r>
          </w:p>
          <w:p w14:paraId="709035B9" w14:textId="64B8DC20" w:rsidR="00FE176D" w:rsidRDefault="00FE176D" w:rsidP="00FE176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</w:p>
          <w:p w14:paraId="22E1A938" w14:textId="101957D5" w:rsidR="000B046D" w:rsidRDefault="000B046D" w:rsidP="000B046D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bookmarkStart w:id="1" w:name="_Hlk56429165"/>
            <w:r w:rsidRPr="000B046D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The Athens Declaration by the Committee of Ministers</w:t>
            </w:r>
            <w:r w:rsidR="007F677B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 xml:space="preserve"> Chairmanship </w:t>
            </w:r>
            <w:r w:rsidRPr="000B046D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on</w:t>
            </w:r>
            <w:r w:rsidR="00296CFA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:</w:t>
            </w:r>
            <w:r w:rsidRPr="000B046D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 xml:space="preserve"> “Effectively responding to a public health crisis in full respect for human rights, democracy and the rule of law”</w:t>
            </w:r>
          </w:p>
          <w:bookmarkEnd w:id="1"/>
          <w:p w14:paraId="133C538E" w14:textId="77777777" w:rsidR="000B046D" w:rsidRPr="000B046D" w:rsidRDefault="000B046D" w:rsidP="000B046D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</w:p>
          <w:p w14:paraId="29A0A829" w14:textId="6E9BF844" w:rsidR="00FE176D" w:rsidRPr="00FE176D" w:rsidRDefault="00FE176D" w:rsidP="00FE176D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24840" w:rsidRPr="0002329D" w14:paraId="355D0C3E" w14:textId="77777777" w:rsidTr="00531328">
        <w:tc>
          <w:tcPr>
            <w:tcW w:w="567" w:type="dxa"/>
            <w:shd w:val="clear" w:color="auto" w:fill="auto"/>
          </w:tcPr>
          <w:p w14:paraId="7C5BD5D7" w14:textId="1FAA71BF" w:rsidR="00024840" w:rsidRPr="00A14420" w:rsidRDefault="005910E8" w:rsidP="005910E8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>7</w:t>
            </w:r>
            <w:r w:rsidR="00024840" w:rsidRPr="00C56F22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6A27A3B8" w14:textId="77777777" w:rsidR="00024840" w:rsidRPr="0002329D" w:rsidRDefault="00024840" w:rsidP="00BF75AB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Agenda</w:t>
            </w:r>
          </w:p>
          <w:p w14:paraId="0DC0CB8C" w14:textId="77777777" w:rsidR="00024840" w:rsidRPr="0002329D" w:rsidRDefault="00024840" w:rsidP="00BF75AB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384D7D72" w14:textId="77970AAB" w:rsidR="00024840" w:rsidRDefault="00024840" w:rsidP="00BF75AB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Adoption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of the </w:t>
            </w:r>
            <w:r w:rsidR="002B660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revised 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draft agenda</w:t>
            </w:r>
          </w:p>
          <w:p w14:paraId="0FD2521D" w14:textId="77777777" w:rsidR="00024840" w:rsidRDefault="00024840" w:rsidP="00BF75AB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2A4D1E5" w14:textId="77777777" w:rsidR="00024840" w:rsidRPr="00A14420" w:rsidRDefault="00024840" w:rsidP="00BF75AB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  <w:shd w:val="clear" w:color="auto" w:fill="auto"/>
          </w:tcPr>
          <w:p w14:paraId="5814E9E0" w14:textId="4D835F0B" w:rsidR="00024840" w:rsidRDefault="00024840" w:rsidP="00BF75A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AS/Per (2020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) OJ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08</w:t>
            </w:r>
            <w:r w:rsidR="007329EE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rev</w:t>
            </w:r>
            <w:r w:rsidR="00AC7D5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2</w:t>
            </w:r>
          </w:p>
        </w:tc>
      </w:tr>
      <w:tr w:rsidR="00024840" w:rsidRPr="0002329D" w14:paraId="5C4523C9" w14:textId="77777777" w:rsidTr="00531328">
        <w:tc>
          <w:tcPr>
            <w:tcW w:w="567" w:type="dxa"/>
            <w:shd w:val="clear" w:color="auto" w:fill="auto"/>
          </w:tcPr>
          <w:p w14:paraId="35B6C119" w14:textId="1F73B23D" w:rsidR="00024840" w:rsidRPr="005910E8" w:rsidRDefault="005910E8" w:rsidP="00BF75AB">
            <w:pPr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8</w:t>
            </w:r>
            <w:r w:rsidR="00024840" w:rsidRPr="005910E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3F1AA523" w14:textId="2FF82567" w:rsidR="00024840" w:rsidRPr="00A14420" w:rsidRDefault="001406F1" w:rsidP="00BF75AB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Minutes</w:t>
            </w:r>
          </w:p>
          <w:p w14:paraId="7C3E0D5F" w14:textId="77777777" w:rsidR="00024840" w:rsidRPr="00A14420" w:rsidRDefault="00024840" w:rsidP="00BF75AB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393F7A9" w14:textId="55A82344" w:rsidR="00024840" w:rsidRPr="001406F1" w:rsidRDefault="00024840" w:rsidP="00531328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4420"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Approval of the minutes</w:t>
            </w:r>
            <w:r w:rsid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 meeting of </w:t>
            </w:r>
            <w:r w:rsidR="001406F1"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12,</w:t>
            </w:r>
            <w:r w:rsidR="00845A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406F1"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13,</w:t>
            </w:r>
            <w:r w:rsidR="00845A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406F1"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22 and 23 October 2020</w:t>
            </w:r>
          </w:p>
          <w:p w14:paraId="0E90FBDE" w14:textId="77777777" w:rsidR="00024840" w:rsidRDefault="00024840" w:rsidP="00BF75AB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B1B35A8" w14:textId="77777777" w:rsidR="00024840" w:rsidRPr="00A14420" w:rsidRDefault="00024840" w:rsidP="00BF75AB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  <w:shd w:val="clear" w:color="auto" w:fill="auto"/>
          </w:tcPr>
          <w:p w14:paraId="0DE66F36" w14:textId="7B4A8E3F" w:rsidR="00024840" w:rsidRPr="0002329D" w:rsidRDefault="00024840" w:rsidP="00BF75A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AS/Per (2020) PV 06</w:t>
            </w:r>
          </w:p>
        </w:tc>
      </w:tr>
      <w:tr w:rsidR="00024840" w:rsidRPr="00714498" w14:paraId="35F6EAA1" w14:textId="77777777" w:rsidTr="0053132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12F350" w14:textId="77777777" w:rsidR="00024840" w:rsidRPr="001F43F4" w:rsidRDefault="00024840" w:rsidP="00BF75AB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010D2E17" w14:textId="77777777" w:rsidR="00024840" w:rsidRPr="001F43F4" w:rsidRDefault="00024840" w:rsidP="00BF75AB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14:paraId="71ADDCA7" w14:textId="77777777" w:rsidR="00024840" w:rsidRPr="001F43F4" w:rsidRDefault="00024840" w:rsidP="00BF75A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E37817" w:rsidRPr="001C2760" w14:paraId="2F81B558" w14:textId="77777777" w:rsidTr="00520FB5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4245" w14:textId="42C4BDE1" w:rsidR="00E37817" w:rsidRPr="00E37102" w:rsidRDefault="00024840" w:rsidP="00806872">
            <w:pPr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  <w:lang w:val="en-GB"/>
              </w:rPr>
            </w:pPr>
            <w:r w:rsidRPr="00945A84">
              <w:rPr>
                <w:lang w:val="en-GB"/>
              </w:rPr>
              <w:br w:type="page"/>
            </w:r>
            <w:r w:rsidR="00E37817" w:rsidRPr="00E37102">
              <w:rPr>
                <w:rFonts w:ascii="Arial" w:hAnsi="Arial" w:cs="Arial"/>
                <w:b/>
                <w:spacing w:val="-4"/>
                <w:sz w:val="28"/>
                <w:szCs w:val="28"/>
                <w:lang w:val="en-GB"/>
              </w:rPr>
              <w:t>This document is the convocation to the meeting</w:t>
            </w:r>
          </w:p>
          <w:p w14:paraId="168619E6" w14:textId="77777777" w:rsidR="00E37817" w:rsidRPr="00E37102" w:rsidRDefault="00E37817" w:rsidP="0002329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E37102">
              <w:rPr>
                <w:rFonts w:ascii="Arial" w:hAnsi="Arial" w:cs="Arial"/>
                <w:b/>
                <w:sz w:val="28"/>
                <w:szCs w:val="28"/>
                <w:lang w:val="en-GB"/>
              </w:rPr>
              <w:t>for the members of the Standing Committee</w:t>
            </w:r>
          </w:p>
          <w:p w14:paraId="68DE341A" w14:textId="3C170B59" w:rsidR="00520FB5" w:rsidRPr="00841DB3" w:rsidRDefault="00E37817" w:rsidP="000B046D">
            <w:pPr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  <w:lang w:val="en-GB"/>
              </w:rPr>
            </w:pPr>
            <w:r w:rsidRPr="00841DB3">
              <w:rPr>
                <w:rFonts w:ascii="Arial" w:hAnsi="Arial" w:cs="Arial"/>
                <w:i/>
                <w:sz w:val="20"/>
                <w:szCs w:val="20"/>
                <w:lang w:val="en-GB"/>
              </w:rPr>
              <w:t>Copy to: Secretaries of delegations</w:t>
            </w:r>
            <w:r w:rsidR="004E2AF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841DB3">
              <w:rPr>
                <w:rFonts w:ascii="Arial" w:hAnsi="Arial" w:cs="Arial"/>
                <w:i/>
                <w:sz w:val="20"/>
                <w:szCs w:val="20"/>
                <w:lang w:val="en-GB"/>
              </w:rPr>
              <w:t>and political groups</w:t>
            </w:r>
          </w:p>
        </w:tc>
      </w:tr>
      <w:tr w:rsidR="00E37817" w:rsidRPr="001C2760" w14:paraId="3B2D629D" w14:textId="77777777" w:rsidTr="00520FB5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8C1B" w14:textId="77777777" w:rsidR="00977162" w:rsidRDefault="00E37817" w:rsidP="000B046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Members who wish to present amendments and sub-amendments </w:t>
            </w:r>
          </w:p>
          <w:p w14:paraId="4037E3DD" w14:textId="5E18DFB6" w:rsidR="00520FB5" w:rsidRPr="0002329D" w:rsidRDefault="00E37817" w:rsidP="000B046D">
            <w:pPr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z w:val="20"/>
                <w:szCs w:val="20"/>
                <w:lang w:val="en-GB"/>
              </w:rPr>
              <w:t>are invited to table them in writing with the Table Office</w:t>
            </w:r>
            <w:bookmarkStart w:id="2" w:name="_GoBack"/>
            <w:bookmarkEnd w:id="2"/>
          </w:p>
        </w:tc>
      </w:tr>
    </w:tbl>
    <w:p w14:paraId="17DEC518" w14:textId="0E5616C9" w:rsidR="00BF79BD" w:rsidRDefault="00BF79BD">
      <w:pPr>
        <w:rPr>
          <w:lang w:val="en-GB"/>
        </w:rPr>
      </w:pPr>
    </w:p>
    <w:tbl>
      <w:tblPr>
        <w:tblW w:w="1015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2495"/>
      </w:tblGrid>
      <w:tr w:rsidR="005910E8" w:rsidRPr="0002329D" w14:paraId="5C0A560B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6713054B" w14:textId="77777777" w:rsidR="005910E8" w:rsidRPr="005910E8" w:rsidRDefault="005910E8" w:rsidP="006A3B9F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5910E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lastRenderedPageBreak/>
              <w:br w:type="column"/>
              <w:t>9.</w:t>
            </w:r>
          </w:p>
        </w:tc>
        <w:tc>
          <w:tcPr>
            <w:tcW w:w="7087" w:type="dxa"/>
            <w:shd w:val="clear" w:color="auto" w:fill="auto"/>
          </w:tcPr>
          <w:p w14:paraId="5FBEF040" w14:textId="77777777" w:rsidR="005910E8" w:rsidRPr="008461D2" w:rsidRDefault="005910E8" w:rsidP="005910E8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8461D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References to committees </w:t>
            </w:r>
          </w:p>
          <w:p w14:paraId="3B13B791" w14:textId="77777777" w:rsidR="005910E8" w:rsidRPr="005910E8" w:rsidRDefault="005910E8" w:rsidP="005910E8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7E761A3A" w14:textId="77777777" w:rsidR="005910E8" w:rsidRPr="005910E8" w:rsidRDefault="005910E8" w:rsidP="005910E8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5910E8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Consideration of the proposals submitted by the Bureau of the Assembly</w:t>
            </w:r>
          </w:p>
          <w:p w14:paraId="51BC2894" w14:textId="77777777" w:rsidR="005910E8" w:rsidRDefault="005910E8" w:rsidP="005910E8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13D91A22" w14:textId="34559183" w:rsidR="008461D2" w:rsidRPr="005910E8" w:rsidRDefault="008461D2" w:rsidP="005910E8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14:paraId="0ACC55F5" w14:textId="5D88EC30" w:rsidR="005910E8" w:rsidRPr="0002329D" w:rsidRDefault="005910E8" w:rsidP="006A3B9F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AS/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Per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(20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20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4919C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11</w:t>
            </w:r>
          </w:p>
        </w:tc>
      </w:tr>
      <w:tr w:rsidR="00E7762F" w:rsidRPr="001C2760" w14:paraId="7EED1FDD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0095E33B" w14:textId="645CDBE7" w:rsidR="00E7762F" w:rsidRPr="0002329D" w:rsidRDefault="005910E8" w:rsidP="00E37E8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10</w:t>
            </w:r>
            <w:r w:rsidR="00E7762F"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113B0EA6" w14:textId="306B371E" w:rsidR="00E7762F" w:rsidRPr="00E7762F" w:rsidRDefault="00806872" w:rsidP="00E7762F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02329D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 xml:space="preserve">(Possibly) </w:t>
            </w:r>
            <w:r w:rsidR="00E7762F" w:rsidRPr="00E7762F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Current affairs debate (under Rule 53 of the Rules of Procedure)</w:t>
            </w:r>
          </w:p>
          <w:p w14:paraId="21ADC356" w14:textId="77777777" w:rsidR="00E7762F" w:rsidRPr="00E7762F" w:rsidRDefault="00E7762F" w:rsidP="00E37E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222B6EBB" w14:textId="77777777" w:rsidR="00E7762F" w:rsidRPr="00E7762F" w:rsidRDefault="00E7762F" w:rsidP="00E37E8D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14:paraId="7743CBC4" w14:textId="77777777" w:rsidR="00E7762F" w:rsidRPr="00C73D33" w:rsidRDefault="00E7762F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5225AE" w:rsidRPr="005225AE" w14:paraId="22C851FE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7E40C2BB" w14:textId="08EC7214" w:rsidR="005225AE" w:rsidRPr="00C73D33" w:rsidRDefault="005225AE" w:rsidP="001A6F9B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14:paraId="71E121FC" w14:textId="1BF563E7" w:rsidR="005225AE" w:rsidRPr="005225AE" w:rsidRDefault="005225AE" w:rsidP="005225AE">
            <w:pPr>
              <w:pStyle w:val="ListParagraph"/>
              <w:ind w:left="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bookmarkStart w:id="3" w:name="_Hlk56429122"/>
            <w:r w:rsidRP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Draft declaration on the parliamentary contribution to </w:t>
            </w:r>
            <w:r w:rsidR="007F677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the </w:t>
            </w:r>
            <w:r w:rsidRP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Athens Declaration by the Committee of Ministers Chairmanship on: “Effectively responding to a public health crisis in full respect for human rights, democracy and the rule of law”</w:t>
            </w:r>
          </w:p>
          <w:bookmarkEnd w:id="3"/>
          <w:p w14:paraId="64E1ADA4" w14:textId="77777777" w:rsidR="005225AE" w:rsidRPr="00D321EB" w:rsidRDefault="005225AE" w:rsidP="005225AE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  <w:p w14:paraId="40CF5866" w14:textId="77777777" w:rsidR="005225AE" w:rsidRPr="00D321EB" w:rsidRDefault="005225AE" w:rsidP="005225AE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D321E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Submitted by the President of the Assembly</w:t>
            </w:r>
          </w:p>
          <w:p w14:paraId="6D7F2981" w14:textId="77777777" w:rsidR="005225AE" w:rsidRPr="00687551" w:rsidRDefault="005225AE" w:rsidP="005225AE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</w:p>
          <w:p w14:paraId="42681BA5" w14:textId="77777777" w:rsidR="005225AE" w:rsidRPr="00634F59" w:rsidRDefault="005225AE" w:rsidP="005225A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Exchange of views</w:t>
            </w:r>
            <w:r w:rsidRPr="00634F59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  <w:p w14:paraId="2EF9646E" w14:textId="77777777" w:rsidR="005225AE" w:rsidRDefault="005225AE" w:rsidP="005225A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Adoption of a declaration</w:t>
            </w:r>
          </w:p>
          <w:p w14:paraId="5F7EEE3F" w14:textId="77777777" w:rsidR="005225AE" w:rsidRDefault="005225AE" w:rsidP="001A6F9B">
            <w:pPr>
              <w:ind w:firstLine="3"/>
              <w:jc w:val="both"/>
              <w:rPr>
                <w:rFonts w:ascii="Arial" w:hAnsi="Arial"/>
                <w:b/>
                <w:bCs/>
                <w:noProof/>
                <w:spacing w:val="-2"/>
                <w:sz w:val="20"/>
                <w:szCs w:val="20"/>
                <w:lang w:val="en-GB" w:eastAsia="en-US"/>
              </w:rPr>
            </w:pPr>
          </w:p>
          <w:p w14:paraId="157B7A38" w14:textId="299F4DF8" w:rsidR="005225AE" w:rsidRPr="005225AE" w:rsidRDefault="005225AE" w:rsidP="001A6F9B">
            <w:pPr>
              <w:ind w:firstLine="3"/>
              <w:jc w:val="both"/>
              <w:rPr>
                <w:rFonts w:ascii="Arial" w:hAnsi="Arial"/>
                <w:b/>
                <w:bCs/>
                <w:noProof/>
                <w:spacing w:val="-2"/>
                <w:sz w:val="20"/>
                <w:szCs w:val="20"/>
                <w:lang w:val="en-GB" w:eastAsia="en-US"/>
              </w:rPr>
            </w:pPr>
          </w:p>
        </w:tc>
        <w:tc>
          <w:tcPr>
            <w:tcW w:w="2495" w:type="dxa"/>
            <w:shd w:val="clear" w:color="auto" w:fill="auto"/>
          </w:tcPr>
          <w:p w14:paraId="3D0C7A9B" w14:textId="3EF0FB6B" w:rsidR="005225AE" w:rsidRDefault="005225A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AS/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Per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(20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20</w:t>
            </w:r>
            <w:r w:rsidRPr="0002329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4919C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12</w:t>
            </w:r>
          </w:p>
        </w:tc>
      </w:tr>
      <w:tr w:rsidR="00D016EE" w:rsidRPr="00C73D33" w14:paraId="0D8657DE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49294557" w14:textId="49C3C960" w:rsidR="00D016EE" w:rsidRPr="00C73D33" w:rsidRDefault="00D016EE" w:rsidP="001A6F9B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C73D3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2</w:t>
            </w:r>
            <w:r w:rsidRPr="00C73D3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4F55FBF0" w14:textId="77777777" w:rsidR="00D016EE" w:rsidRPr="001406F1" w:rsidRDefault="00D016EE" w:rsidP="001A6F9B">
            <w:pPr>
              <w:ind w:firstLine="3"/>
              <w:jc w:val="both"/>
              <w:rPr>
                <w:rFonts w:ascii="Arial" w:hAnsi="Arial"/>
                <w:b/>
                <w:bCs/>
                <w:noProof/>
                <w:spacing w:val="-2"/>
                <w:sz w:val="20"/>
                <w:szCs w:val="20"/>
                <w:lang w:val="en-US" w:eastAsia="en-US"/>
              </w:rPr>
            </w:pPr>
            <w:r w:rsidRPr="001406F1">
              <w:rPr>
                <w:rFonts w:ascii="Arial" w:hAnsi="Arial"/>
                <w:b/>
                <w:bCs/>
                <w:noProof/>
                <w:spacing w:val="-2"/>
                <w:sz w:val="20"/>
                <w:szCs w:val="20"/>
                <w:lang w:val="en-US" w:eastAsia="en-US"/>
              </w:rPr>
              <w:t>Rules of Procedure, Immunities and Institutional Affairs</w:t>
            </w:r>
          </w:p>
          <w:p w14:paraId="314DACF2" w14:textId="77777777" w:rsidR="00D016EE" w:rsidRDefault="00D016EE" w:rsidP="00D016E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8E1A498" w14:textId="25A990EC" w:rsidR="00D016EE" w:rsidRPr="001406F1" w:rsidRDefault="00D016EE" w:rsidP="00D016E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. Modification of the Assembly’s Rules of Procedure on alternative arrangements for the organisation of Parliamentary Assembly part-sessions</w:t>
            </w:r>
          </w:p>
          <w:p w14:paraId="437433C9" w14:textId="77777777" w:rsidR="00D016EE" w:rsidRPr="00C73D33" w:rsidRDefault="00D016EE" w:rsidP="00D016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BF37451" w14:textId="77777777" w:rsidR="00D016EE" w:rsidRDefault="00D016EE" w:rsidP="00D016EE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 w:rsidRPr="00AE6EAF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 xml:space="preserve">Rapporteur of the </w:t>
            </w:r>
            <w:r w:rsidRPr="005500C1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Committee on Rules of Procedure, Immunities and Institutional Affairs</w:t>
            </w: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:</w:t>
            </w:r>
          </w:p>
          <w:p w14:paraId="25C24083" w14:textId="77777777" w:rsidR="00D016EE" w:rsidRDefault="00D016EE" w:rsidP="00D016EE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Mr Frank Schwabe (Germany, SOC)</w:t>
            </w:r>
          </w:p>
          <w:p w14:paraId="2831A973" w14:textId="77777777" w:rsidR="00D016EE" w:rsidRDefault="00D016EE" w:rsidP="00D016E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143E5BAD" w14:textId="77777777" w:rsidR="00D016EE" w:rsidRPr="00DA0CB0" w:rsidRDefault="00D016EE" w:rsidP="00D016E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36FC67D3" w14:textId="77777777" w:rsidR="00CE4639" w:rsidRPr="00D32C2C" w:rsidRDefault="00CE4639" w:rsidP="00CE4639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Vote on a draft resolution</w:t>
            </w:r>
          </w:p>
          <w:p w14:paraId="30AEFE28" w14:textId="77777777" w:rsidR="00D016EE" w:rsidRPr="00CE4639" w:rsidRDefault="00D016EE" w:rsidP="001A6F9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4590173" w14:textId="4F9D0520" w:rsidR="00D016EE" w:rsidRPr="001406F1" w:rsidRDefault="00D016EE" w:rsidP="001A6F9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b. </w:t>
            </w:r>
            <w:r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Modification of the Assembly’s Rules of Procedure</w:t>
            </w:r>
          </w:p>
          <w:p w14:paraId="2599661B" w14:textId="77777777" w:rsidR="00D016EE" w:rsidRPr="00C73D33" w:rsidRDefault="00D016EE" w:rsidP="001A6F9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EEDEAC" w14:textId="77777777" w:rsidR="00D016EE" w:rsidRPr="005500C1" w:rsidRDefault="00D016EE" w:rsidP="001A6F9B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 w:rsidRPr="00AE6EAF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 xml:space="preserve">Rapporteur of the </w:t>
            </w:r>
            <w:r w:rsidRPr="005500C1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Committee on Rules of Procedure, Immunities and Institutional Affairs</w:t>
            </w: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:</w:t>
            </w:r>
          </w:p>
          <w:p w14:paraId="4EE11D30" w14:textId="44910A25" w:rsidR="00D016EE" w:rsidRPr="005500C1" w:rsidRDefault="00D016EE" w:rsidP="001A6F9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</w:pPr>
            <w:r w:rsidRPr="005500C1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Ms Ingjerd</w:t>
            </w:r>
            <w:r w:rsidR="005910E8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5500C1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Schou (Norway, EPP/CD)</w:t>
            </w:r>
          </w:p>
          <w:p w14:paraId="2D2996D3" w14:textId="77777777" w:rsidR="00D016EE" w:rsidRPr="005500C1" w:rsidRDefault="00D016EE" w:rsidP="001A6F9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14:paraId="2F8BF512" w14:textId="77777777" w:rsidR="00D016EE" w:rsidRPr="00DA0CB0" w:rsidRDefault="00D016EE" w:rsidP="001A6F9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0C27D6FB" w14:textId="77777777" w:rsidR="00CE4639" w:rsidRPr="00D32C2C" w:rsidRDefault="00CE4639" w:rsidP="00CE4639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Vote on a draft resolution</w:t>
            </w:r>
          </w:p>
          <w:p w14:paraId="3C056366" w14:textId="77777777" w:rsidR="00D016EE" w:rsidRDefault="00D016EE" w:rsidP="001A6F9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35C32489" w14:textId="77777777" w:rsidR="00D016EE" w:rsidRPr="00C73D33" w:rsidRDefault="00D016EE" w:rsidP="001A6F9B">
            <w:pPr>
              <w:jc w:val="both"/>
              <w:rPr>
                <w:rStyle w:val="default"/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495" w:type="dxa"/>
            <w:shd w:val="clear" w:color="auto" w:fill="auto"/>
          </w:tcPr>
          <w:p w14:paraId="374B21DE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85F0C0D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15E36B9" w14:textId="21379CA0" w:rsidR="00D016EE" w:rsidRDefault="00FF125A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9" w:history="1">
              <w:r w:rsidR="00D016EE" w:rsidRPr="001D05DD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1D05DD" w:rsidRPr="001D05DD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15178</w:t>
              </w:r>
            </w:hyperlink>
          </w:p>
          <w:p w14:paraId="1A367D23" w14:textId="77777777" w:rsidR="00977162" w:rsidRPr="00FB393F" w:rsidRDefault="00977162" w:rsidP="00977162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and amendments</w:t>
            </w:r>
          </w:p>
          <w:p w14:paraId="2666358B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A20E346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ABBBCBD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F445D00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01BDB80" w14:textId="77777777" w:rsidR="00D016EE" w:rsidRDefault="00D016EE" w:rsidP="00977162">
            <w:pP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7C09BD5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3272E85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1306C9F" w14:textId="77777777" w:rsidR="00D016EE" w:rsidRDefault="00D016EE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9C3F478" w14:textId="2D594EA6" w:rsidR="00D016EE" w:rsidRPr="00C73D33" w:rsidRDefault="00E113D1" w:rsidP="001A6F9B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0" w:history="1">
              <w:r w:rsidR="00D016EE" w:rsidRPr="00A66188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A66188" w:rsidRPr="00A66188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15179</w:t>
              </w:r>
            </w:hyperlink>
          </w:p>
        </w:tc>
      </w:tr>
      <w:tr w:rsidR="00D32C2C" w:rsidRPr="00AE6EAF" w14:paraId="32A4AEB8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5B02E866" w14:textId="79884AE3" w:rsidR="00D32C2C" w:rsidRPr="00D32C2C" w:rsidRDefault="00D32C2C" w:rsidP="00430F1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199A674D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Equality and Non-Discrimination </w:t>
            </w:r>
          </w:p>
          <w:p w14:paraId="5379AB12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7DA4B0EB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The gender dimension of foreign policy</w:t>
            </w:r>
          </w:p>
          <w:p w14:paraId="32243057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315F54F2" w14:textId="77777777" w:rsidR="00D32C2C" w:rsidRPr="00D32C2C" w:rsidRDefault="00D32C2C" w:rsidP="00430F1A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Rapporteur of the Committee on Equality and Non-Discrimination:</w:t>
            </w:r>
          </w:p>
          <w:p w14:paraId="314A8B80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Ms Petra Stienen (Netherlands, ALDE)</w:t>
            </w:r>
          </w:p>
          <w:p w14:paraId="13D68133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272730E2" w14:textId="77777777" w:rsidR="00D32C2C" w:rsidRPr="00D32C2C" w:rsidRDefault="00D32C2C" w:rsidP="00430F1A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Debate</w:t>
            </w:r>
          </w:p>
          <w:p w14:paraId="258B2026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Vote on a draft resolution</w:t>
            </w:r>
          </w:p>
          <w:p w14:paraId="655D27AC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41C7D178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14:paraId="29BBB639" w14:textId="77777777" w:rsidR="00D32C2C" w:rsidRP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14A6314" w14:textId="77777777" w:rsidR="00D32C2C" w:rsidRP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DC7BCD9" w14:textId="77777777" w:rsidR="00D32C2C" w:rsidRPr="00D32C2C" w:rsidRDefault="00FF125A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1" w:history="1">
              <w:r w:rsidR="00D32C2C" w:rsidRPr="00D32C2C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Doc. 15122</w:t>
              </w:r>
            </w:hyperlink>
          </w:p>
        </w:tc>
      </w:tr>
      <w:tr w:rsidR="00D32C2C" w:rsidRPr="00AE6EAF" w14:paraId="4578B262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72CF932B" w14:textId="2AFE55D1" w:rsidR="00D32C2C" w:rsidRPr="00D32C2C" w:rsidRDefault="00D32C2C" w:rsidP="00430F1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br w:type="page"/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4</w:t>
            </w:r>
            <w:r w:rsidRPr="00D32C2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204DE005" w14:textId="77777777" w:rsidR="00D32C2C" w:rsidRPr="00D32C2C" w:rsidRDefault="00D32C2C" w:rsidP="00D32C2C">
            <w:pPr>
              <w:jc w:val="both"/>
              <w:rPr>
                <w:rStyle w:val="default"/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Culture, Science, Education and Media</w:t>
            </w:r>
            <w:r w:rsidRPr="00D32C2C">
              <w:rPr>
                <w:rStyle w:val="default"/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6697DBFB" w14:textId="77777777" w:rsidR="00D32C2C" w:rsidRPr="00D32C2C" w:rsidRDefault="00D32C2C" w:rsidP="00D32C2C">
            <w:pPr>
              <w:jc w:val="both"/>
              <w:rPr>
                <w:rStyle w:val="default"/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6ADF26EA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Style w:val="default"/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Threats to academic freedom and autonomy of higher education institutions in Europe</w:t>
            </w:r>
          </w:p>
          <w:p w14:paraId="0DE4CD15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1D9C4BAA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Rapporteur of the Committee on Culture, Science, Education and Media:</w:t>
            </w:r>
          </w:p>
          <w:p w14:paraId="100F729B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Mr Koloman Brenner (Hungary, NR)</w:t>
            </w:r>
          </w:p>
          <w:p w14:paraId="3BAC607A" w14:textId="77777777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  <w:p w14:paraId="5EFDFCB0" w14:textId="77777777" w:rsidR="00D32C2C" w:rsidRPr="00D32C2C" w:rsidRDefault="00D32C2C" w:rsidP="00430F1A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 xml:space="preserve">Debate </w:t>
            </w:r>
          </w:p>
          <w:p w14:paraId="65DB6F99" w14:textId="32D9C85B" w:rsidR="00D32C2C" w:rsidRPr="00D32C2C" w:rsidRDefault="00D32C2C" w:rsidP="00D32C2C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Vote on a draft resolution and a draft recommendation</w:t>
            </w:r>
          </w:p>
        </w:tc>
        <w:tc>
          <w:tcPr>
            <w:tcW w:w="2495" w:type="dxa"/>
            <w:shd w:val="clear" w:color="auto" w:fill="auto"/>
          </w:tcPr>
          <w:p w14:paraId="2E55273C" w14:textId="77777777" w:rsidR="00D32C2C" w:rsidRDefault="00D32C2C" w:rsidP="00430F1A">
            <w:pPr>
              <w:jc w:val="right"/>
              <w:rPr>
                <w:rStyle w:val="Hyperlink"/>
                <w:rFonts w:ascii="Arial" w:hAnsi="Arial" w:cs="Arial"/>
                <w:color w:val="auto"/>
                <w:spacing w:val="-2"/>
                <w:sz w:val="20"/>
                <w:szCs w:val="20"/>
                <w:u w:val="none"/>
                <w:lang w:val="en-GB"/>
              </w:rPr>
            </w:pPr>
          </w:p>
          <w:p w14:paraId="13CEFCCB" w14:textId="77777777" w:rsidR="00D32C2C" w:rsidRDefault="00D32C2C" w:rsidP="00430F1A">
            <w:pPr>
              <w:jc w:val="right"/>
              <w:rPr>
                <w:rStyle w:val="Hyperlink"/>
                <w:rFonts w:ascii="Arial" w:hAnsi="Arial" w:cs="Arial"/>
                <w:color w:val="auto"/>
                <w:spacing w:val="-2"/>
                <w:sz w:val="20"/>
                <w:szCs w:val="20"/>
                <w:u w:val="none"/>
                <w:lang w:val="en-GB"/>
              </w:rPr>
            </w:pPr>
          </w:p>
          <w:p w14:paraId="2BC741C9" w14:textId="77777777" w:rsidR="00977162" w:rsidRDefault="00FF125A" w:rsidP="00430F1A">
            <w:pPr>
              <w:jc w:val="right"/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2" w:history="1">
              <w:r w:rsidR="00D32C2C" w:rsidRPr="00D32C2C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Doc. 15167</w:t>
              </w:r>
            </w:hyperlink>
          </w:p>
          <w:p w14:paraId="16338B39" w14:textId="77777777" w:rsidR="00977162" w:rsidRPr="00FB393F" w:rsidRDefault="00977162" w:rsidP="00977162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and amendments</w:t>
            </w:r>
          </w:p>
          <w:p w14:paraId="06C4C2FA" w14:textId="376B55CC" w:rsidR="00D32C2C" w:rsidRPr="00D32C2C" w:rsidRDefault="00FF125A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3" w:history="1"/>
          </w:p>
        </w:tc>
      </w:tr>
    </w:tbl>
    <w:p w14:paraId="31B14A9E" w14:textId="77777777" w:rsidR="005225AE" w:rsidRDefault="005225AE">
      <w:r>
        <w:br w:type="page"/>
      </w:r>
    </w:p>
    <w:tbl>
      <w:tblPr>
        <w:tblW w:w="1015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2495"/>
      </w:tblGrid>
      <w:tr w:rsidR="00D32C2C" w:rsidRPr="001C2760" w14:paraId="0A422A65" w14:textId="77777777" w:rsidTr="00520FB5">
        <w:trPr>
          <w:trHeight w:val="567"/>
        </w:trPr>
        <w:tc>
          <w:tcPr>
            <w:tcW w:w="568" w:type="dxa"/>
            <w:shd w:val="clear" w:color="auto" w:fill="auto"/>
          </w:tcPr>
          <w:p w14:paraId="6BAD55D0" w14:textId="7A710837" w:rsidR="00D32C2C" w:rsidRPr="00C73D33" w:rsidRDefault="00D32C2C" w:rsidP="00430F1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lastRenderedPageBreak/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5</w:t>
            </w:r>
            <w:r w:rsidRPr="00C73D3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73C20605" w14:textId="77777777" w:rsidR="00D32C2C" w:rsidRPr="001406F1" w:rsidRDefault="00D32C2C" w:rsidP="00430F1A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bookmarkStart w:id="4" w:name="_Hlk56095462"/>
            <w:r w:rsidRPr="001406F1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Social Affairs, Health and Sustainable Development</w:t>
            </w:r>
          </w:p>
          <w:bookmarkEnd w:id="4"/>
          <w:p w14:paraId="756DD896" w14:textId="77777777" w:rsidR="00D32C2C" w:rsidRDefault="00D32C2C" w:rsidP="00430F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21AEC8E" w14:textId="77777777" w:rsidR="00D32C2C" w:rsidRPr="001406F1" w:rsidRDefault="00D32C2C" w:rsidP="00430F1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a. </w:t>
            </w:r>
            <w:bookmarkStart w:id="5" w:name="_Hlk56095452"/>
            <w:r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Supporting people with autism and their families</w:t>
            </w:r>
            <w:bookmarkEnd w:id="5"/>
          </w:p>
          <w:p w14:paraId="2DF1B304" w14:textId="77777777" w:rsidR="00D32C2C" w:rsidRDefault="00D32C2C" w:rsidP="00430F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6D7978" w14:textId="77777777" w:rsidR="00D32C2C" w:rsidRDefault="00D32C2C" w:rsidP="00430F1A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820D9B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Rapporteur of the </w:t>
            </w:r>
            <w:r w:rsidRPr="00814B4A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Committee on Social Affairs, Health and Sustainable Development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:</w:t>
            </w:r>
          </w:p>
          <w:p w14:paraId="7ED9C256" w14:textId="77777777" w:rsidR="00D32C2C" w:rsidRPr="005500C1" w:rsidRDefault="00D32C2C" w:rsidP="00430F1A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Ms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Sevinj </w:t>
            </w:r>
            <w:r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Fataliyeva (Azerbaijan, EC/DA)</w:t>
            </w:r>
          </w:p>
          <w:p w14:paraId="030163F8" w14:textId="77777777" w:rsidR="00D32C2C" w:rsidRDefault="00D32C2C" w:rsidP="00430F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764C4FB" w14:textId="77777777" w:rsidR="00D32C2C" w:rsidRPr="00DA0CB0" w:rsidRDefault="00D32C2C" w:rsidP="00430F1A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1FE5D19E" w14:textId="40882179" w:rsidR="00D32C2C" w:rsidRDefault="00D32C2C" w:rsidP="00430F1A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Vote on </w:t>
            </w:r>
            <w:r w:rsidR="0098269B"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a draft resolution</w:t>
            </w:r>
          </w:p>
          <w:p w14:paraId="2830F209" w14:textId="77777777" w:rsidR="005910E8" w:rsidRDefault="005910E8" w:rsidP="00430F1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2FEC094" w14:textId="1393CD20" w:rsidR="00D32C2C" w:rsidRPr="001406F1" w:rsidRDefault="00D32C2C" w:rsidP="00430F1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0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b. Impact of labour migration on left-behind children</w:t>
            </w:r>
          </w:p>
          <w:p w14:paraId="022E9794" w14:textId="77777777" w:rsidR="00D32C2C" w:rsidRDefault="00D32C2C" w:rsidP="00430F1A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</w:p>
          <w:p w14:paraId="5079C9E1" w14:textId="77777777" w:rsidR="00D32C2C" w:rsidRDefault="00D32C2C" w:rsidP="00430F1A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820D9B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Rapporteur of the </w:t>
            </w:r>
            <w:r w:rsidRPr="00814B4A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Committee on Social Affairs, Health and Sustainable Development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:</w:t>
            </w:r>
          </w:p>
          <w:p w14:paraId="6B42A7A7" w14:textId="0B7D2D0A" w:rsidR="00D32C2C" w:rsidRPr="005500C1" w:rsidRDefault="00D32C2C" w:rsidP="00430F1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 w:val="0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500C1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Mr Viorel Riceard</w:t>
            </w:r>
            <w:r w:rsidR="005910E8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5500C1">
              <w:rPr>
                <w:rFonts w:ascii="Arial" w:hAnsi="Arial" w:cs="Arial"/>
                <w:b w:val="0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Badea (Romania, EPP/CD)</w:t>
            </w:r>
          </w:p>
          <w:p w14:paraId="7726B1F1" w14:textId="77777777" w:rsidR="00D32C2C" w:rsidRDefault="00D32C2C" w:rsidP="00430F1A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85698E" w14:textId="77777777" w:rsidR="00D32C2C" w:rsidRDefault="00D32C2C" w:rsidP="00430F1A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 w:rsidRPr="00AE6EAF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Rapporteur of the Committee on Migration, Refugees and Displaced Persons</w:t>
            </w: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 xml:space="preserve"> (for opinion):</w:t>
            </w:r>
          </w:p>
          <w:p w14:paraId="732F41ED" w14:textId="77777777" w:rsidR="00D32C2C" w:rsidRPr="005500C1" w:rsidRDefault="00D32C2C" w:rsidP="00430F1A">
            <w:pPr>
              <w:tabs>
                <w:tab w:val="left" w:pos="5103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5500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Mr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Oleksii </w:t>
            </w:r>
            <w:r w:rsidRPr="005500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Goncharenko (Ukraine, EC/DA)</w:t>
            </w:r>
          </w:p>
          <w:p w14:paraId="77011D07" w14:textId="77777777" w:rsidR="00D32C2C" w:rsidRDefault="00D32C2C" w:rsidP="00430F1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14:paraId="00C3802C" w14:textId="77777777" w:rsidR="00D32C2C" w:rsidRPr="00DA0CB0" w:rsidRDefault="00D32C2C" w:rsidP="00430F1A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14E66C05" w14:textId="77777777" w:rsidR="0098269B" w:rsidRPr="00D32C2C" w:rsidRDefault="0098269B" w:rsidP="0098269B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  <w:r w:rsidRPr="00D32C2C"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  <w:t>Vote on a draft resolution and a draft recommendation</w:t>
            </w:r>
          </w:p>
          <w:p w14:paraId="3A3FE233" w14:textId="77777777" w:rsidR="00D32C2C" w:rsidRPr="00C73D33" w:rsidRDefault="00D32C2C" w:rsidP="00430F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FD59B4A" w14:textId="77777777" w:rsidR="00D32C2C" w:rsidRPr="00C73D33" w:rsidRDefault="00D32C2C" w:rsidP="00430F1A">
            <w:pPr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14:paraId="00B33AC8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76E2B669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727CDD58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B446072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4934C969" w14:textId="73031135" w:rsidR="00D32C2C" w:rsidRDefault="00FF125A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4" w:history="1">
              <w:r w:rsidR="00D32C2C" w:rsidRPr="00914993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914993" w:rsidRPr="00914993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15177</w:t>
              </w:r>
            </w:hyperlink>
          </w:p>
          <w:p w14:paraId="091F8C60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A590071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372A00D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F730AFC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2D2898C" w14:textId="65310C30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5AD6D6C" w14:textId="77777777" w:rsidR="002C3A8F" w:rsidRDefault="002C3A8F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7B582CEB" w14:textId="77777777" w:rsidR="002C3A8F" w:rsidRDefault="002C3A8F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6345AD8" w14:textId="77777777" w:rsidR="002C3A8F" w:rsidRDefault="002C3A8F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C88D255" w14:textId="11D81EDF" w:rsidR="00D32C2C" w:rsidRDefault="00FF125A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5" w:history="1">
              <w:r w:rsidR="00D32C2C" w:rsidRPr="00911E91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997A6A" w:rsidRPr="00911E91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15173</w:t>
              </w:r>
            </w:hyperlink>
          </w:p>
          <w:p w14:paraId="16DEAEC2" w14:textId="77777777" w:rsidR="007329EE" w:rsidRPr="00FB393F" w:rsidRDefault="007329EE" w:rsidP="007329EE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and amendments</w:t>
            </w:r>
          </w:p>
          <w:p w14:paraId="683A43FF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E4F7CE8" w14:textId="77777777" w:rsidR="00D32C2C" w:rsidRDefault="00D32C2C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A77A001" w14:textId="3307B57C" w:rsidR="00D32C2C" w:rsidRPr="00C73D33" w:rsidRDefault="00FF125A" w:rsidP="00430F1A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6" w:history="1">
              <w:r w:rsidR="00D32C2C" w:rsidRPr="003631E5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3631E5" w:rsidRPr="003631E5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15183</w:t>
              </w:r>
            </w:hyperlink>
          </w:p>
        </w:tc>
      </w:tr>
      <w:tr w:rsidR="00C73D33" w:rsidRPr="0013395D" w14:paraId="185DC420" w14:textId="77777777" w:rsidTr="00AC7D54">
        <w:trPr>
          <w:trHeight w:val="5902"/>
        </w:trPr>
        <w:tc>
          <w:tcPr>
            <w:tcW w:w="568" w:type="dxa"/>
            <w:shd w:val="clear" w:color="auto" w:fill="auto"/>
          </w:tcPr>
          <w:p w14:paraId="6EEAE889" w14:textId="275EA28C" w:rsidR="00C73D33" w:rsidRPr="00C73D33" w:rsidRDefault="00D32C2C" w:rsidP="00E37E8D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6</w:t>
            </w:r>
            <w:r w:rsidR="00C73D33" w:rsidRPr="00C73D3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18B8D189" w14:textId="013D1672" w:rsidR="001406F1" w:rsidRPr="001406F1" w:rsidRDefault="001406F1" w:rsidP="00E776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1406F1">
              <w:rPr>
                <w:rFonts w:ascii="Arial" w:hAnsi="Arial"/>
                <w:b/>
                <w:bCs/>
                <w:noProof/>
                <w:spacing w:val="-2"/>
                <w:sz w:val="20"/>
                <w:szCs w:val="20"/>
                <w:lang w:val="en-US" w:eastAsia="en-US"/>
              </w:rPr>
              <w:t>Migration, Refugees and Displaced Persons</w:t>
            </w:r>
          </w:p>
          <w:p w14:paraId="324208CE" w14:textId="77777777" w:rsidR="001406F1" w:rsidRDefault="001406F1" w:rsidP="00E776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31053392" w14:textId="02FCC9AD" w:rsidR="00C73D33" w:rsidRPr="001406F1" w:rsidRDefault="001406F1" w:rsidP="00E7762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1406F1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a. </w:t>
            </w:r>
            <w:r w:rsidR="00C73D33" w:rsidRPr="001406F1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Rights and obligations of NGOs assisting refugees and migrants in Europe</w:t>
            </w:r>
          </w:p>
          <w:p w14:paraId="7E3E30C1" w14:textId="77777777" w:rsidR="00C73D33" w:rsidRPr="00C73D33" w:rsidRDefault="00C73D33" w:rsidP="00E776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6C54897B" w14:textId="77777777" w:rsidR="005500C1" w:rsidRDefault="005500C1" w:rsidP="005500C1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 w:rsidRPr="00AE6EAF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Rapporteur of the Committee on Migration, Refugees and Displaced Persons</w:t>
            </w: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:</w:t>
            </w:r>
          </w:p>
          <w:p w14:paraId="0C31E21B" w14:textId="5BA0A27A" w:rsidR="00C73D33" w:rsidRPr="005500C1" w:rsidRDefault="00866903" w:rsidP="00E7762F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Mr Domagoj </w:t>
            </w:r>
            <w:r w:rsidR="00C73D33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Hajduković</w:t>
            </w:r>
            <w:r w:rsidR="005500C1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(</w:t>
            </w:r>
            <w:r w:rsidR="00C73D33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="005500C1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roatia</w:t>
            </w:r>
            <w:r w:rsidR="00C73D33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, SOC</w:t>
            </w:r>
            <w:r w:rsidR="005500C1"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)</w:t>
            </w:r>
          </w:p>
          <w:p w14:paraId="3F8AF890" w14:textId="77777777" w:rsidR="00C73D33" w:rsidRPr="00C73D33" w:rsidRDefault="00C73D33" w:rsidP="00E7762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14:paraId="204AFC30" w14:textId="52F51E48" w:rsidR="005500C1" w:rsidRDefault="005500C1" w:rsidP="005500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634F59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Rapporteur of the Committee on Legal Affairs and Human Rights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 (for opinion)</w:t>
            </w:r>
            <w:r w:rsidRPr="00634F59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:</w:t>
            </w:r>
          </w:p>
          <w:p w14:paraId="6768172A" w14:textId="6E531E46" w:rsidR="00C73D33" w:rsidRPr="005500C1" w:rsidRDefault="005500C1" w:rsidP="00E776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00C1">
              <w:rPr>
                <w:rFonts w:ascii="Arial" w:hAnsi="Arial" w:cs="Arial"/>
                <w:i/>
                <w:iCs/>
                <w:sz w:val="20"/>
                <w:szCs w:val="20"/>
              </w:rPr>
              <w:t>Ms Alexandra</w:t>
            </w:r>
            <w:r w:rsidR="00C73D33" w:rsidRPr="005500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Louis</w:t>
            </w:r>
            <w:r w:rsidRPr="005500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(France</w:t>
            </w:r>
            <w:r w:rsidR="00C73D33" w:rsidRPr="005500C1">
              <w:rPr>
                <w:rFonts w:ascii="Arial" w:hAnsi="Arial" w:cs="Arial"/>
                <w:i/>
                <w:iCs/>
                <w:sz w:val="20"/>
                <w:szCs w:val="20"/>
              </w:rPr>
              <w:t>, ALDE</w:t>
            </w:r>
            <w:r w:rsidRPr="005500C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079543C" w14:textId="77777777" w:rsidR="00C73D33" w:rsidRPr="00C73D33" w:rsidRDefault="00C73D33" w:rsidP="00E776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B8BC5" w14:textId="77777777" w:rsidR="005500C1" w:rsidRPr="001406F1" w:rsidRDefault="005500C1" w:rsidP="005500C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1406F1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05618409" w14:textId="77777777" w:rsidR="00BB02CE" w:rsidRPr="00DA0CB0" w:rsidRDefault="005500C1" w:rsidP="00BB02C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1406F1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Vote on </w:t>
            </w:r>
            <w:r w:rsidR="00BB02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a </w:t>
            </w:r>
            <w:r w:rsidR="00BB02CE" w:rsidRPr="005500C1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draft resolution and a draft recommendation</w:t>
            </w:r>
          </w:p>
          <w:p w14:paraId="697501C6" w14:textId="77777777" w:rsidR="00D32C2C" w:rsidRDefault="00D32C2C" w:rsidP="001406F1">
            <w:pPr>
              <w:jc w:val="both"/>
              <w:rPr>
                <w:rStyle w:val="default"/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2DE90CCB" w14:textId="098B8DF0" w:rsidR="001406F1" w:rsidRPr="001406F1" w:rsidRDefault="001406F1" w:rsidP="001406F1">
            <w:pPr>
              <w:jc w:val="both"/>
              <w:rPr>
                <w:rStyle w:val="default"/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1406F1">
              <w:rPr>
                <w:rStyle w:val="default"/>
                <w:rFonts w:ascii="Arial" w:hAnsi="Arial" w:cs="Arial"/>
                <w:bCs/>
                <w:sz w:val="20"/>
                <w:szCs w:val="20"/>
                <w:lang w:val="en-GB" w:eastAsia="en-US"/>
              </w:rPr>
              <w:t>b. Effective guardianship for unaccompanied and separated migrant children</w:t>
            </w:r>
          </w:p>
          <w:p w14:paraId="609C98BE" w14:textId="77777777" w:rsidR="001406F1" w:rsidRPr="00C73D33" w:rsidRDefault="001406F1" w:rsidP="001406F1">
            <w:pPr>
              <w:jc w:val="both"/>
              <w:rPr>
                <w:rStyle w:val="default"/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729C986C" w14:textId="77777777" w:rsidR="001406F1" w:rsidRDefault="001406F1" w:rsidP="001406F1">
            <w:pPr>
              <w:ind w:firstLine="3"/>
              <w:jc w:val="both"/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</w:pPr>
            <w:r w:rsidRPr="00AE6EAF"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Rapporteur of the Committee on Migration, Refugees and Displaced Persons</w:t>
            </w:r>
            <w:r>
              <w:rPr>
                <w:rFonts w:ascii="Arial" w:hAnsi="Arial"/>
                <w:i/>
                <w:iCs/>
                <w:noProof/>
                <w:spacing w:val="-2"/>
                <w:sz w:val="20"/>
                <w:szCs w:val="20"/>
                <w:lang w:val="en-US" w:eastAsia="en-US"/>
              </w:rPr>
              <w:t>:</w:t>
            </w:r>
          </w:p>
          <w:p w14:paraId="7C905A8C" w14:textId="7020C345" w:rsidR="001406F1" w:rsidRPr="005500C1" w:rsidRDefault="001406F1" w:rsidP="001406F1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Ms R</w:t>
            </w:r>
            <w:r w:rsidR="008E78DA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ó</w:t>
            </w:r>
            <w:r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sa Bj</w:t>
            </w:r>
            <w:r w:rsidR="008E78DA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ö</w:t>
            </w:r>
            <w:r w:rsidRPr="005500C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GB"/>
              </w:rPr>
              <w:t>rk Brynjólfsdóttir (Iceland, UEL)</w:t>
            </w:r>
          </w:p>
          <w:p w14:paraId="48EE9BAE" w14:textId="77777777" w:rsidR="001406F1" w:rsidRPr="005500C1" w:rsidRDefault="001406F1" w:rsidP="001406F1">
            <w:pPr>
              <w:tabs>
                <w:tab w:val="left" w:pos="5103"/>
              </w:tabs>
              <w:ind w:right="-11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D72E91" w14:textId="77777777" w:rsidR="001406F1" w:rsidRDefault="001406F1" w:rsidP="001406F1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</w:pPr>
            <w:r w:rsidRPr="00820D9B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Rapporteur of the </w:t>
            </w:r>
            <w:r w:rsidRPr="00814B4A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>Committee on Social Affairs, Health and Sustainable Development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 (for opinion):</w:t>
            </w:r>
          </w:p>
          <w:p w14:paraId="4E2227AC" w14:textId="77777777" w:rsidR="001406F1" w:rsidRPr="005500C1" w:rsidRDefault="001406F1" w:rsidP="001406F1">
            <w:pPr>
              <w:tabs>
                <w:tab w:val="left" w:pos="5103"/>
              </w:tabs>
              <w:ind w:right="-11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Ms Sibel </w:t>
            </w:r>
            <w:r w:rsidRPr="005500C1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Arslan (Switzerland, SOC)</w:t>
            </w:r>
          </w:p>
          <w:p w14:paraId="0F58D7C4" w14:textId="77777777" w:rsidR="001406F1" w:rsidRPr="005500C1" w:rsidRDefault="001406F1" w:rsidP="001406F1">
            <w:pPr>
              <w:tabs>
                <w:tab w:val="left" w:pos="5103"/>
              </w:tabs>
              <w:ind w:right="-11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5A2B5B" w14:textId="77777777" w:rsidR="001406F1" w:rsidRPr="00DA0CB0" w:rsidRDefault="001406F1" w:rsidP="001406F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Debate </w:t>
            </w:r>
          </w:p>
          <w:p w14:paraId="44E7CA94" w14:textId="705FD42D" w:rsidR="00255242" w:rsidRPr="00AC7D54" w:rsidRDefault="001406F1" w:rsidP="00E7762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DA0C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Vote on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a </w:t>
            </w:r>
            <w:r w:rsidRPr="005500C1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draft resolution and a draft recommendati</w:t>
            </w:r>
            <w:r w:rsidR="00AC7D54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on</w:t>
            </w:r>
          </w:p>
        </w:tc>
        <w:tc>
          <w:tcPr>
            <w:tcW w:w="2495" w:type="dxa"/>
            <w:shd w:val="clear" w:color="auto" w:fill="auto"/>
          </w:tcPr>
          <w:p w14:paraId="4D4190F7" w14:textId="77777777" w:rsidR="005500C1" w:rsidRPr="00A52D5A" w:rsidRDefault="005500C1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0BC90BD8" w14:textId="77777777" w:rsidR="005500C1" w:rsidRPr="00A52D5A" w:rsidRDefault="005500C1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0AFEAE5" w14:textId="77777777" w:rsidR="001406F1" w:rsidRPr="00A52D5A" w:rsidRDefault="001406F1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CE62CE5" w14:textId="77777777" w:rsidR="001406F1" w:rsidRPr="00A52D5A" w:rsidRDefault="001406F1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5FE63C57" w14:textId="266DA732" w:rsidR="00C73D33" w:rsidRPr="00FB393F" w:rsidRDefault="00FF125A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7" w:history="1">
              <w:r w:rsidR="00C73D33" w:rsidRPr="00FB393F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Doc. 15161</w:t>
              </w:r>
            </w:hyperlink>
          </w:p>
          <w:p w14:paraId="580E7A24" w14:textId="47D6AE7E" w:rsidR="001406F1" w:rsidRPr="00FB393F" w:rsidRDefault="00E25662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and</w:t>
            </w:r>
            <w:r w:rsidR="002621F0"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amendments</w:t>
            </w:r>
          </w:p>
          <w:p w14:paraId="02121AEA" w14:textId="77777777" w:rsidR="001406F1" w:rsidRPr="00FB393F" w:rsidRDefault="001406F1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7C7914E" w14:textId="6C362223" w:rsidR="001406F1" w:rsidRPr="00FB393F" w:rsidRDefault="00FF125A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8" w:history="1">
              <w:r w:rsidR="001406F1" w:rsidRPr="00FB393F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 xml:space="preserve">Doc. </w:t>
              </w:r>
              <w:r w:rsidR="00315076" w:rsidRPr="00FB393F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15174</w:t>
              </w:r>
            </w:hyperlink>
          </w:p>
          <w:p w14:paraId="562C628E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5B57294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34C2446F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A6B073D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215CEBE8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</w:p>
          <w:p w14:paraId="390C192F" w14:textId="77777777" w:rsidR="00D32C2C" w:rsidRPr="00FB393F" w:rsidRDefault="00D32C2C" w:rsidP="001406F1">
            <w:pPr>
              <w:jc w:val="right"/>
              <w:rPr>
                <w:lang w:val="en-GB"/>
              </w:rPr>
            </w:pPr>
          </w:p>
          <w:p w14:paraId="4541D72A" w14:textId="77777777" w:rsidR="00D32C2C" w:rsidRPr="00FB393F" w:rsidRDefault="00D32C2C" w:rsidP="001406F1">
            <w:pPr>
              <w:jc w:val="right"/>
              <w:rPr>
                <w:lang w:val="en-GB"/>
              </w:rPr>
            </w:pPr>
          </w:p>
          <w:p w14:paraId="06DDFE66" w14:textId="202EFA37" w:rsidR="001406F1" w:rsidRPr="00FB393F" w:rsidRDefault="00FF125A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19" w:anchor="trace-2" w:history="1">
              <w:r w:rsidR="001406F1" w:rsidRPr="00FB393F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Doc. 15133</w:t>
              </w:r>
            </w:hyperlink>
          </w:p>
          <w:p w14:paraId="59FF9047" w14:textId="77777777" w:rsidR="007329EE" w:rsidRPr="00FB393F" w:rsidRDefault="007329EE" w:rsidP="007329EE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FB393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and amendments</w:t>
            </w:r>
          </w:p>
          <w:p w14:paraId="687D3672" w14:textId="77777777" w:rsidR="001406F1" w:rsidRPr="00FB393F" w:rsidRDefault="001406F1" w:rsidP="001406F1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4B6B8A02" w14:textId="77777777" w:rsidR="001406F1" w:rsidRPr="0013395D" w:rsidRDefault="00FF125A" w:rsidP="001406F1">
            <w:pPr>
              <w:jc w:val="right"/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hyperlink r:id="rId20" w:history="1">
              <w:r w:rsidR="001406F1" w:rsidRPr="0013395D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GB"/>
                </w:rPr>
                <w:t>Doc. 15166</w:t>
              </w:r>
            </w:hyperlink>
          </w:p>
          <w:p w14:paraId="47F6B477" w14:textId="257E0DB4" w:rsidR="00255242" w:rsidRDefault="00255242" w:rsidP="00AC7D54">
            <w:pPr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6FE06FFB" w14:textId="77777777" w:rsidR="00AC7D54" w:rsidRPr="0013395D" w:rsidRDefault="00AC7D54" w:rsidP="00AC7D54">
            <w:pPr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735344DF" w14:textId="77777777" w:rsidR="00255242" w:rsidRPr="0013395D" w:rsidRDefault="00255242" w:rsidP="001406F1">
            <w:pPr>
              <w:jc w:val="right"/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ED3050A" w14:textId="77777777" w:rsidR="00255242" w:rsidRPr="0013395D" w:rsidRDefault="00255242" w:rsidP="00AC7D54">
            <w:pPr>
              <w:jc w:val="center"/>
              <w:rPr>
                <w:rStyle w:val="Hyperlink"/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  <w:p w14:paraId="1983AA8C" w14:textId="433A701D" w:rsidR="005B0655" w:rsidRDefault="005B0655" w:rsidP="00AC7D54">
            <w:pPr>
              <w:rPr>
                <w:rStyle w:val="Hyperlink"/>
                <w:lang w:val="en-GB"/>
              </w:rPr>
            </w:pPr>
          </w:p>
          <w:p w14:paraId="0B535E85" w14:textId="5D99F811" w:rsidR="00255242" w:rsidRPr="0013395D" w:rsidRDefault="00255242" w:rsidP="00255242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6B09DB" w:rsidRPr="0002329D" w14:paraId="7C1E1814" w14:textId="77777777" w:rsidTr="00520FB5">
        <w:tc>
          <w:tcPr>
            <w:tcW w:w="568" w:type="dxa"/>
            <w:shd w:val="clear" w:color="auto" w:fill="auto"/>
          </w:tcPr>
          <w:p w14:paraId="096CCEA3" w14:textId="1CC32963" w:rsidR="006B09DB" w:rsidRDefault="005500C1" w:rsidP="00BE293C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7</w:t>
            </w:r>
            <w:r w:rsidR="00C73D3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2E3FE708" w14:textId="77777777" w:rsidR="006B09DB" w:rsidRPr="0002329D" w:rsidRDefault="006B09DB" w:rsidP="00B33FAE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Other business</w:t>
            </w:r>
          </w:p>
          <w:p w14:paraId="648EF100" w14:textId="77777777" w:rsidR="006B09DB" w:rsidRDefault="006B09DB" w:rsidP="00B33FAE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  <w:p w14:paraId="5AC077B2" w14:textId="77777777" w:rsidR="006B09DB" w:rsidRPr="0002329D" w:rsidRDefault="006B09DB" w:rsidP="00B33FAE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14:paraId="24BCDAAE" w14:textId="77777777" w:rsidR="006B09DB" w:rsidRPr="00C73D33" w:rsidRDefault="006B09DB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6B09DB" w:rsidRPr="001C2760" w14:paraId="11D6A986" w14:textId="77777777" w:rsidTr="00520FB5">
        <w:tc>
          <w:tcPr>
            <w:tcW w:w="568" w:type="dxa"/>
            <w:shd w:val="clear" w:color="auto" w:fill="auto"/>
          </w:tcPr>
          <w:p w14:paraId="298EB36C" w14:textId="506143C4" w:rsidR="006B09DB" w:rsidRPr="0002329D" w:rsidRDefault="005910E8" w:rsidP="00BE293C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5225A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8</w:t>
            </w:r>
            <w:r w:rsidR="00451B50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62860F53" w14:textId="77777777" w:rsidR="006B09DB" w:rsidRPr="0002329D" w:rsidRDefault="006B09DB" w:rsidP="00B33FAE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02329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Next meeting</w:t>
            </w:r>
          </w:p>
          <w:p w14:paraId="4C06BBDE" w14:textId="77777777" w:rsidR="006B09DB" w:rsidRPr="0002329D" w:rsidRDefault="006B09DB" w:rsidP="00B33FAE">
            <w:pPr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</w:pPr>
          </w:p>
          <w:p w14:paraId="39620FE3" w14:textId="20347FB2" w:rsidR="006B09DB" w:rsidRPr="006D10F9" w:rsidRDefault="007C1AB9" w:rsidP="0059729A">
            <w:pPr>
              <w:jc w:val="both"/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>To be confirmed</w:t>
            </w:r>
          </w:p>
        </w:tc>
        <w:tc>
          <w:tcPr>
            <w:tcW w:w="2495" w:type="dxa"/>
            <w:shd w:val="clear" w:color="auto" w:fill="auto"/>
          </w:tcPr>
          <w:p w14:paraId="020841F3" w14:textId="77777777" w:rsidR="006B09DB" w:rsidRPr="00C73D33" w:rsidRDefault="006B09DB" w:rsidP="00C73D33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67484170" w14:textId="77777777" w:rsidR="00255242" w:rsidRDefault="00255242" w:rsidP="0025524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en-GB"/>
        </w:rPr>
      </w:pPr>
    </w:p>
    <w:sectPr w:rsidR="00255242" w:rsidSect="00D32C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EA45" w14:textId="77777777" w:rsidR="00FF125A" w:rsidRDefault="00FF125A" w:rsidP="00F739A2">
      <w:pPr>
        <w:pStyle w:val="Footer"/>
      </w:pPr>
      <w:r>
        <w:separator/>
      </w:r>
    </w:p>
  </w:endnote>
  <w:endnote w:type="continuationSeparator" w:id="0">
    <w:p w14:paraId="4D8F12D6" w14:textId="77777777" w:rsidR="00FF125A" w:rsidRDefault="00FF125A" w:rsidP="00F739A2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584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9008C" w14:textId="77777777" w:rsidR="0027219F" w:rsidRDefault="0027219F">
        <w:pPr>
          <w:pStyle w:val="Footer"/>
          <w:jc w:val="center"/>
        </w:pPr>
        <w:r w:rsidRPr="00047160">
          <w:rPr>
            <w:rFonts w:ascii="Arial" w:hAnsi="Arial" w:cs="Arial"/>
            <w:sz w:val="20"/>
            <w:szCs w:val="20"/>
          </w:rPr>
          <w:fldChar w:fldCharType="begin"/>
        </w:r>
        <w:r w:rsidRPr="0004716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47160">
          <w:rPr>
            <w:rFonts w:ascii="Arial" w:hAnsi="Arial" w:cs="Arial"/>
            <w:sz w:val="20"/>
            <w:szCs w:val="20"/>
          </w:rPr>
          <w:fldChar w:fldCharType="separate"/>
        </w:r>
        <w:r w:rsidR="007C36B6">
          <w:rPr>
            <w:rFonts w:ascii="Arial" w:hAnsi="Arial" w:cs="Arial"/>
            <w:noProof/>
            <w:sz w:val="20"/>
            <w:szCs w:val="20"/>
          </w:rPr>
          <w:t>2</w:t>
        </w:r>
        <w:r w:rsidRPr="0004716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DB6E33C" w14:textId="77777777" w:rsidR="0027219F" w:rsidRDefault="0027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046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752F335" w14:textId="77777777" w:rsidR="0027219F" w:rsidRPr="00047160" w:rsidRDefault="0027219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47160">
          <w:rPr>
            <w:rFonts w:ascii="Arial" w:hAnsi="Arial" w:cs="Arial"/>
            <w:sz w:val="20"/>
            <w:szCs w:val="20"/>
          </w:rPr>
          <w:fldChar w:fldCharType="begin"/>
        </w:r>
        <w:r w:rsidRPr="0004716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47160">
          <w:rPr>
            <w:rFonts w:ascii="Arial" w:hAnsi="Arial" w:cs="Arial"/>
            <w:sz w:val="20"/>
            <w:szCs w:val="20"/>
          </w:rPr>
          <w:fldChar w:fldCharType="separate"/>
        </w:r>
        <w:r w:rsidR="007C36B6">
          <w:rPr>
            <w:rFonts w:ascii="Arial" w:hAnsi="Arial" w:cs="Arial"/>
            <w:noProof/>
            <w:sz w:val="20"/>
            <w:szCs w:val="20"/>
          </w:rPr>
          <w:t>3</w:t>
        </w:r>
        <w:r w:rsidRPr="0004716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449026F" w14:textId="77777777" w:rsidR="0027219F" w:rsidRDefault="0027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0008"/>
    </w:tblGrid>
    <w:tr w:rsidR="0027219F" w:rsidRPr="001C2760" w14:paraId="371EB5C7" w14:textId="77777777" w:rsidTr="00047160">
      <w:tc>
        <w:tcPr>
          <w:tcW w:w="9923" w:type="dxa"/>
          <w:shd w:val="clear" w:color="auto" w:fill="C0C0C0"/>
          <w:vAlign w:val="center"/>
        </w:tcPr>
        <w:p w14:paraId="5BF3E82C" w14:textId="77777777" w:rsidR="0027219F" w:rsidRPr="00684843" w:rsidRDefault="0027219F" w:rsidP="0087398F">
          <w:pPr>
            <w:pStyle w:val="Footer"/>
            <w:jc w:val="center"/>
            <w:rPr>
              <w:rFonts w:ascii="Arial" w:hAnsi="Arial" w:cs="Arial"/>
              <w:sz w:val="14"/>
              <w:szCs w:val="14"/>
              <w:lang w:val="en-US"/>
            </w:rPr>
          </w:pPr>
          <w:r w:rsidRPr="00684843">
            <w:rPr>
              <w:rFonts w:ascii="Arial" w:hAnsi="Arial" w:cs="Arial"/>
              <w:sz w:val="14"/>
              <w:szCs w:val="14"/>
              <w:lang w:val="en-US"/>
            </w:rPr>
            <w:t xml:space="preserve">F – 67075 Strasbourg Cedex   |    </w:t>
          </w:r>
          <w:hyperlink r:id="rId1" w:history="1">
            <w:r w:rsidR="0059729A" w:rsidRPr="006A0041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>table.office@coe.int</w:t>
            </w:r>
          </w:hyperlink>
          <w:r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684843">
            <w:rPr>
              <w:rFonts w:ascii="Arial" w:hAnsi="Arial" w:cs="Arial"/>
              <w:sz w:val="14"/>
              <w:szCs w:val="14"/>
              <w:lang w:val="en-US"/>
            </w:rPr>
            <w:t xml:space="preserve">    |   Tel: +</w:t>
          </w:r>
          <w:r w:rsidRPr="00684843">
            <w:rPr>
              <w:lang w:val="en-US"/>
            </w:rPr>
            <w:t xml:space="preserve"> </w:t>
          </w:r>
          <w:r w:rsidRPr="00684843">
            <w:rPr>
              <w:rFonts w:ascii="Arial" w:hAnsi="Arial" w:cs="Arial"/>
              <w:sz w:val="14"/>
              <w:szCs w:val="14"/>
              <w:lang w:val="en-US"/>
            </w:rPr>
            <w:t xml:space="preserve">33 3 88 41 </w:t>
          </w:r>
          <w:r w:rsidR="0059729A">
            <w:rPr>
              <w:rFonts w:ascii="Arial" w:hAnsi="Arial" w:cs="Arial"/>
              <w:sz w:val="14"/>
              <w:szCs w:val="14"/>
              <w:lang w:val="en-US"/>
            </w:rPr>
            <w:t>35 07</w:t>
          </w:r>
          <w:r w:rsidRPr="00684843">
            <w:rPr>
              <w:rFonts w:ascii="Arial" w:hAnsi="Arial" w:cs="Arial"/>
              <w:sz w:val="14"/>
              <w:szCs w:val="14"/>
              <w:lang w:val="en-US"/>
            </w:rPr>
            <w:t xml:space="preserve">   </w:t>
          </w:r>
        </w:p>
      </w:tc>
    </w:tr>
  </w:tbl>
  <w:p w14:paraId="30306C4F" w14:textId="77777777" w:rsidR="0027219F" w:rsidRPr="005F3669" w:rsidRDefault="0027219F" w:rsidP="0004716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37F9" w14:textId="77777777" w:rsidR="00FF125A" w:rsidRDefault="00FF125A" w:rsidP="00F739A2">
      <w:pPr>
        <w:pStyle w:val="Footer"/>
      </w:pPr>
      <w:r>
        <w:separator/>
      </w:r>
    </w:p>
  </w:footnote>
  <w:footnote w:type="continuationSeparator" w:id="0">
    <w:p w14:paraId="4BDCAC6F" w14:textId="77777777" w:rsidR="00FF125A" w:rsidRDefault="00FF125A" w:rsidP="00F739A2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9341" w14:textId="43E206CE" w:rsidR="0027219F" w:rsidRPr="00945E5F" w:rsidRDefault="0027219F">
    <w:pPr>
      <w:pStyle w:val="Header"/>
      <w:rPr>
        <w:rFonts w:ascii="Arial" w:hAnsi="Arial" w:cs="Arial"/>
        <w:i/>
        <w:sz w:val="20"/>
        <w:szCs w:val="20"/>
      </w:rPr>
    </w:pPr>
    <w:r w:rsidRPr="00945E5F">
      <w:rPr>
        <w:rFonts w:ascii="Arial" w:hAnsi="Arial" w:cs="Arial"/>
        <w:i/>
        <w:sz w:val="20"/>
        <w:szCs w:val="20"/>
      </w:rPr>
      <w:t>A</w:t>
    </w:r>
    <w:r w:rsidR="00B6396A">
      <w:rPr>
        <w:rFonts w:ascii="Arial" w:hAnsi="Arial" w:cs="Arial"/>
        <w:i/>
        <w:sz w:val="20"/>
        <w:szCs w:val="20"/>
      </w:rPr>
      <w:t>S/Per (20</w:t>
    </w:r>
    <w:r w:rsidR="00100562">
      <w:rPr>
        <w:rFonts w:ascii="Arial" w:hAnsi="Arial" w:cs="Arial"/>
        <w:i/>
        <w:sz w:val="20"/>
        <w:szCs w:val="20"/>
      </w:rPr>
      <w:t>20</w:t>
    </w:r>
    <w:r w:rsidR="00661EAD">
      <w:rPr>
        <w:rFonts w:ascii="Arial" w:hAnsi="Arial" w:cs="Arial"/>
        <w:i/>
        <w:sz w:val="20"/>
        <w:szCs w:val="20"/>
      </w:rPr>
      <w:t xml:space="preserve">) OJ </w:t>
    </w:r>
    <w:r w:rsidR="00CC056B">
      <w:rPr>
        <w:rFonts w:ascii="Arial" w:hAnsi="Arial" w:cs="Arial"/>
        <w:i/>
        <w:sz w:val="20"/>
        <w:szCs w:val="20"/>
      </w:rPr>
      <w:t>0</w:t>
    </w:r>
    <w:r w:rsidR="00A52D5A">
      <w:rPr>
        <w:rFonts w:ascii="Arial" w:hAnsi="Arial" w:cs="Arial"/>
        <w:i/>
        <w:sz w:val="20"/>
        <w:szCs w:val="20"/>
      </w:rPr>
      <w:t>8</w:t>
    </w:r>
    <w:r w:rsidR="002B660A">
      <w:rPr>
        <w:rFonts w:ascii="Arial" w:hAnsi="Arial" w:cs="Arial"/>
        <w:i/>
        <w:sz w:val="20"/>
        <w:szCs w:val="20"/>
      </w:rPr>
      <w:t xml:space="preserve"> rev</w:t>
    </w:r>
    <w:r w:rsidR="00AC7D54">
      <w:rPr>
        <w:rFonts w:ascii="Arial" w:hAnsi="Arial" w:cs="Arial"/>
        <w:i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C24B" w14:textId="704D9729" w:rsidR="0027219F" w:rsidRPr="00945E5F" w:rsidRDefault="0027219F" w:rsidP="007D7994">
    <w:pPr>
      <w:pStyle w:val="Header"/>
      <w:ind w:right="-142"/>
      <w:jc w:val="right"/>
      <w:rPr>
        <w:rFonts w:ascii="Arial" w:hAnsi="Arial" w:cs="Arial"/>
        <w:i/>
        <w:sz w:val="20"/>
        <w:szCs w:val="20"/>
      </w:rPr>
    </w:pPr>
    <w:r w:rsidRPr="00945E5F">
      <w:rPr>
        <w:rFonts w:ascii="Arial" w:hAnsi="Arial" w:cs="Arial"/>
        <w:i/>
        <w:sz w:val="20"/>
        <w:szCs w:val="20"/>
      </w:rPr>
      <w:t>A</w:t>
    </w:r>
    <w:r>
      <w:rPr>
        <w:rFonts w:ascii="Arial" w:hAnsi="Arial" w:cs="Arial"/>
        <w:i/>
        <w:sz w:val="20"/>
        <w:szCs w:val="20"/>
      </w:rPr>
      <w:t>S/Per (20</w:t>
    </w:r>
    <w:r w:rsidR="00100562">
      <w:rPr>
        <w:rFonts w:ascii="Arial" w:hAnsi="Arial" w:cs="Arial"/>
        <w:i/>
        <w:sz w:val="20"/>
        <w:szCs w:val="20"/>
      </w:rPr>
      <w:t>20</w:t>
    </w:r>
    <w:r w:rsidR="00661EAD">
      <w:rPr>
        <w:rFonts w:ascii="Arial" w:hAnsi="Arial" w:cs="Arial"/>
        <w:i/>
        <w:sz w:val="20"/>
        <w:szCs w:val="20"/>
      </w:rPr>
      <w:t xml:space="preserve">) OJ </w:t>
    </w:r>
    <w:r w:rsidR="00A52D5A">
      <w:rPr>
        <w:rFonts w:ascii="Arial" w:hAnsi="Arial" w:cs="Arial"/>
        <w:i/>
        <w:sz w:val="20"/>
        <w:szCs w:val="20"/>
      </w:rPr>
      <w:t>08</w:t>
    </w:r>
    <w:r w:rsidR="002B660A">
      <w:rPr>
        <w:rFonts w:ascii="Arial" w:hAnsi="Arial" w:cs="Arial"/>
        <w:i/>
        <w:sz w:val="20"/>
        <w:szCs w:val="20"/>
      </w:rPr>
      <w:t xml:space="preserve"> rev</w:t>
    </w:r>
    <w:r w:rsidR="00AC7D54">
      <w:rPr>
        <w:rFonts w:ascii="Arial" w:hAnsi="Arial" w:cs="Arial"/>
        <w:i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692" w14:textId="77777777" w:rsidR="0027219F" w:rsidRDefault="0027219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3207B0A" wp14:editId="101CD466">
          <wp:simplePos x="0" y="0"/>
          <wp:positionH relativeFrom="column">
            <wp:posOffset>-107315</wp:posOffset>
          </wp:positionH>
          <wp:positionV relativeFrom="paragraph">
            <wp:posOffset>118110</wp:posOffset>
          </wp:positionV>
          <wp:extent cx="6372225" cy="942975"/>
          <wp:effectExtent l="0" t="0" r="9525" b="9525"/>
          <wp:wrapSquare wrapText="bothSides"/>
          <wp:docPr id="3" name="Picture 3" descr="2013-09-28_LogoDoc-Print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013-09-28_LogoDoc-Print-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702E"/>
    <w:multiLevelType w:val="hybridMultilevel"/>
    <w:tmpl w:val="63FAF64A"/>
    <w:lvl w:ilvl="0" w:tplc="D78A7386">
      <w:numFmt w:val="bullet"/>
      <w:lvlText w:val="–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3DF3608"/>
    <w:multiLevelType w:val="hybridMultilevel"/>
    <w:tmpl w:val="03D2D4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64C"/>
    <w:multiLevelType w:val="hybridMultilevel"/>
    <w:tmpl w:val="50D68960"/>
    <w:lvl w:ilvl="0" w:tplc="5C22F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B039E"/>
    <w:multiLevelType w:val="hybridMultilevel"/>
    <w:tmpl w:val="DD7C6AFE"/>
    <w:lvl w:ilvl="0" w:tplc="CF020C9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3740B"/>
    <w:multiLevelType w:val="hybridMultilevel"/>
    <w:tmpl w:val="6CD81AB6"/>
    <w:lvl w:ilvl="0" w:tplc="6FD47224">
      <w:numFmt w:val="bullet"/>
      <w:lvlText w:val="–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73901CA4"/>
    <w:multiLevelType w:val="hybridMultilevel"/>
    <w:tmpl w:val="B4D627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6A"/>
    <w:rsid w:val="00000675"/>
    <w:rsid w:val="00003777"/>
    <w:rsid w:val="00004857"/>
    <w:rsid w:val="00010165"/>
    <w:rsid w:val="00017DAA"/>
    <w:rsid w:val="000231F4"/>
    <w:rsid w:val="0002329D"/>
    <w:rsid w:val="00024840"/>
    <w:rsid w:val="0003326A"/>
    <w:rsid w:val="0004024A"/>
    <w:rsid w:val="00047160"/>
    <w:rsid w:val="000475B4"/>
    <w:rsid w:val="00052A3A"/>
    <w:rsid w:val="00056B26"/>
    <w:rsid w:val="00060832"/>
    <w:rsid w:val="00061953"/>
    <w:rsid w:val="000651E5"/>
    <w:rsid w:val="00065BAF"/>
    <w:rsid w:val="00070198"/>
    <w:rsid w:val="00071550"/>
    <w:rsid w:val="00077098"/>
    <w:rsid w:val="00082760"/>
    <w:rsid w:val="00086107"/>
    <w:rsid w:val="0008625A"/>
    <w:rsid w:val="00086DE7"/>
    <w:rsid w:val="000872D1"/>
    <w:rsid w:val="0008757B"/>
    <w:rsid w:val="00087B01"/>
    <w:rsid w:val="00096794"/>
    <w:rsid w:val="000A54CC"/>
    <w:rsid w:val="000B046D"/>
    <w:rsid w:val="000B0F28"/>
    <w:rsid w:val="000B5539"/>
    <w:rsid w:val="000B5C0A"/>
    <w:rsid w:val="000C36D9"/>
    <w:rsid w:val="000C3D3A"/>
    <w:rsid w:val="000C6BA3"/>
    <w:rsid w:val="000C6CAC"/>
    <w:rsid w:val="000D3C9F"/>
    <w:rsid w:val="000D481E"/>
    <w:rsid w:val="000E156F"/>
    <w:rsid w:val="000E2BE7"/>
    <w:rsid w:val="000E4798"/>
    <w:rsid w:val="000E70C4"/>
    <w:rsid w:val="000E7E90"/>
    <w:rsid w:val="000F02C9"/>
    <w:rsid w:val="000F414F"/>
    <w:rsid w:val="00100562"/>
    <w:rsid w:val="00100745"/>
    <w:rsid w:val="00104353"/>
    <w:rsid w:val="00105F50"/>
    <w:rsid w:val="0011002F"/>
    <w:rsid w:val="00117250"/>
    <w:rsid w:val="00130A36"/>
    <w:rsid w:val="0013395D"/>
    <w:rsid w:val="0013545C"/>
    <w:rsid w:val="00136DED"/>
    <w:rsid w:val="001406F1"/>
    <w:rsid w:val="001525F0"/>
    <w:rsid w:val="00154067"/>
    <w:rsid w:val="00156363"/>
    <w:rsid w:val="001579CD"/>
    <w:rsid w:val="00167622"/>
    <w:rsid w:val="00171151"/>
    <w:rsid w:val="001720F4"/>
    <w:rsid w:val="0017223A"/>
    <w:rsid w:val="00173D78"/>
    <w:rsid w:val="00176476"/>
    <w:rsid w:val="00183963"/>
    <w:rsid w:val="001878F0"/>
    <w:rsid w:val="00192A17"/>
    <w:rsid w:val="00192EBC"/>
    <w:rsid w:val="001A1678"/>
    <w:rsid w:val="001A2733"/>
    <w:rsid w:val="001B1337"/>
    <w:rsid w:val="001B152E"/>
    <w:rsid w:val="001B16A4"/>
    <w:rsid w:val="001B3888"/>
    <w:rsid w:val="001B63C5"/>
    <w:rsid w:val="001C1427"/>
    <w:rsid w:val="001C2760"/>
    <w:rsid w:val="001C4230"/>
    <w:rsid w:val="001D05DD"/>
    <w:rsid w:val="001D220B"/>
    <w:rsid w:val="001D483C"/>
    <w:rsid w:val="001D537E"/>
    <w:rsid w:val="001D545B"/>
    <w:rsid w:val="001D6441"/>
    <w:rsid w:val="001D6493"/>
    <w:rsid w:val="001E1327"/>
    <w:rsid w:val="001E4BDE"/>
    <w:rsid w:val="001F01E5"/>
    <w:rsid w:val="001F126D"/>
    <w:rsid w:val="001F5220"/>
    <w:rsid w:val="001F6302"/>
    <w:rsid w:val="00206A9D"/>
    <w:rsid w:val="002073C6"/>
    <w:rsid w:val="00210364"/>
    <w:rsid w:val="002131F2"/>
    <w:rsid w:val="00217071"/>
    <w:rsid w:val="00224CB5"/>
    <w:rsid w:val="0022653E"/>
    <w:rsid w:val="00233181"/>
    <w:rsid w:val="00234CBC"/>
    <w:rsid w:val="00240D43"/>
    <w:rsid w:val="00241F61"/>
    <w:rsid w:val="00242AAA"/>
    <w:rsid w:val="002456F2"/>
    <w:rsid w:val="00252A65"/>
    <w:rsid w:val="00253053"/>
    <w:rsid w:val="00253376"/>
    <w:rsid w:val="002547D8"/>
    <w:rsid w:val="00254F56"/>
    <w:rsid w:val="00255242"/>
    <w:rsid w:val="002621F0"/>
    <w:rsid w:val="00263172"/>
    <w:rsid w:val="00264721"/>
    <w:rsid w:val="0027219F"/>
    <w:rsid w:val="00272780"/>
    <w:rsid w:val="00283216"/>
    <w:rsid w:val="0028353E"/>
    <w:rsid w:val="002856FF"/>
    <w:rsid w:val="002968B9"/>
    <w:rsid w:val="00296CFA"/>
    <w:rsid w:val="002A5039"/>
    <w:rsid w:val="002A714F"/>
    <w:rsid w:val="002B3841"/>
    <w:rsid w:val="002B5F9C"/>
    <w:rsid w:val="002B660A"/>
    <w:rsid w:val="002C3A8F"/>
    <w:rsid w:val="002C51E2"/>
    <w:rsid w:val="002D1218"/>
    <w:rsid w:val="002D1849"/>
    <w:rsid w:val="002D2EB2"/>
    <w:rsid w:val="002D3A2E"/>
    <w:rsid w:val="002D53A4"/>
    <w:rsid w:val="002E3448"/>
    <w:rsid w:val="002F2A87"/>
    <w:rsid w:val="002F5360"/>
    <w:rsid w:val="002F6C72"/>
    <w:rsid w:val="0030088B"/>
    <w:rsid w:val="003050AB"/>
    <w:rsid w:val="0030613E"/>
    <w:rsid w:val="0030680E"/>
    <w:rsid w:val="00312619"/>
    <w:rsid w:val="003133D0"/>
    <w:rsid w:val="00314BAD"/>
    <w:rsid w:val="00315076"/>
    <w:rsid w:val="003177E0"/>
    <w:rsid w:val="00317C62"/>
    <w:rsid w:val="0032368E"/>
    <w:rsid w:val="00324F8C"/>
    <w:rsid w:val="003430A4"/>
    <w:rsid w:val="0034381D"/>
    <w:rsid w:val="00351B41"/>
    <w:rsid w:val="0035208D"/>
    <w:rsid w:val="003611FE"/>
    <w:rsid w:val="00362F64"/>
    <w:rsid w:val="003631E5"/>
    <w:rsid w:val="0036475C"/>
    <w:rsid w:val="00365AD3"/>
    <w:rsid w:val="003664CA"/>
    <w:rsid w:val="00367C59"/>
    <w:rsid w:val="0037219F"/>
    <w:rsid w:val="0037226A"/>
    <w:rsid w:val="00374CD2"/>
    <w:rsid w:val="003759B8"/>
    <w:rsid w:val="00384804"/>
    <w:rsid w:val="00384AEF"/>
    <w:rsid w:val="003865AF"/>
    <w:rsid w:val="00390A4E"/>
    <w:rsid w:val="003A4640"/>
    <w:rsid w:val="003A48D4"/>
    <w:rsid w:val="003B04A3"/>
    <w:rsid w:val="003B647B"/>
    <w:rsid w:val="003B7360"/>
    <w:rsid w:val="003C02B2"/>
    <w:rsid w:val="003C22C8"/>
    <w:rsid w:val="003C2632"/>
    <w:rsid w:val="003C2F42"/>
    <w:rsid w:val="003C687C"/>
    <w:rsid w:val="003C776D"/>
    <w:rsid w:val="003C796C"/>
    <w:rsid w:val="003C7A06"/>
    <w:rsid w:val="003D1FB5"/>
    <w:rsid w:val="003D26C8"/>
    <w:rsid w:val="003E02E3"/>
    <w:rsid w:val="003E0482"/>
    <w:rsid w:val="003E0F9D"/>
    <w:rsid w:val="003E4285"/>
    <w:rsid w:val="003E7AD7"/>
    <w:rsid w:val="003F10FE"/>
    <w:rsid w:val="003F4F9A"/>
    <w:rsid w:val="00400C26"/>
    <w:rsid w:val="004021EC"/>
    <w:rsid w:val="00403CE2"/>
    <w:rsid w:val="004108BF"/>
    <w:rsid w:val="004111BC"/>
    <w:rsid w:val="004115A4"/>
    <w:rsid w:val="00412B49"/>
    <w:rsid w:val="00414C74"/>
    <w:rsid w:val="00424BE2"/>
    <w:rsid w:val="004306BE"/>
    <w:rsid w:val="004312B6"/>
    <w:rsid w:val="00432A46"/>
    <w:rsid w:val="00437E5F"/>
    <w:rsid w:val="00442A3E"/>
    <w:rsid w:val="004467E8"/>
    <w:rsid w:val="00450C85"/>
    <w:rsid w:val="00451B50"/>
    <w:rsid w:val="00455756"/>
    <w:rsid w:val="004563EF"/>
    <w:rsid w:val="00456C91"/>
    <w:rsid w:val="00457C5D"/>
    <w:rsid w:val="00460671"/>
    <w:rsid w:val="00460700"/>
    <w:rsid w:val="0046258D"/>
    <w:rsid w:val="004666BD"/>
    <w:rsid w:val="004716B5"/>
    <w:rsid w:val="00471B6E"/>
    <w:rsid w:val="00480CA4"/>
    <w:rsid w:val="00484498"/>
    <w:rsid w:val="004872C2"/>
    <w:rsid w:val="004872D9"/>
    <w:rsid w:val="004875B7"/>
    <w:rsid w:val="00487EAE"/>
    <w:rsid w:val="004919C6"/>
    <w:rsid w:val="00493E27"/>
    <w:rsid w:val="00494343"/>
    <w:rsid w:val="00497AB6"/>
    <w:rsid w:val="004A068A"/>
    <w:rsid w:val="004A3CF7"/>
    <w:rsid w:val="004A42B9"/>
    <w:rsid w:val="004A5E86"/>
    <w:rsid w:val="004B0A49"/>
    <w:rsid w:val="004B1F94"/>
    <w:rsid w:val="004B2470"/>
    <w:rsid w:val="004B2D9D"/>
    <w:rsid w:val="004C39C0"/>
    <w:rsid w:val="004C49FF"/>
    <w:rsid w:val="004C7543"/>
    <w:rsid w:val="004D5BC4"/>
    <w:rsid w:val="004D6076"/>
    <w:rsid w:val="004E1167"/>
    <w:rsid w:val="004E18E3"/>
    <w:rsid w:val="004E2AF0"/>
    <w:rsid w:val="004E3797"/>
    <w:rsid w:val="004E41DB"/>
    <w:rsid w:val="004E7550"/>
    <w:rsid w:val="004F6BD3"/>
    <w:rsid w:val="004F7107"/>
    <w:rsid w:val="005015D6"/>
    <w:rsid w:val="0050231A"/>
    <w:rsid w:val="00507F1A"/>
    <w:rsid w:val="0051370D"/>
    <w:rsid w:val="00516E4B"/>
    <w:rsid w:val="0051731B"/>
    <w:rsid w:val="00520FB5"/>
    <w:rsid w:val="005225AE"/>
    <w:rsid w:val="00524D22"/>
    <w:rsid w:val="00526334"/>
    <w:rsid w:val="00526A5F"/>
    <w:rsid w:val="00531328"/>
    <w:rsid w:val="005418B3"/>
    <w:rsid w:val="00541E0D"/>
    <w:rsid w:val="00541E65"/>
    <w:rsid w:val="00542DD3"/>
    <w:rsid w:val="00544248"/>
    <w:rsid w:val="005500C1"/>
    <w:rsid w:val="005544A5"/>
    <w:rsid w:val="00556226"/>
    <w:rsid w:val="00560A89"/>
    <w:rsid w:val="00562D74"/>
    <w:rsid w:val="00562E6A"/>
    <w:rsid w:val="005647F4"/>
    <w:rsid w:val="00571D9F"/>
    <w:rsid w:val="0057200D"/>
    <w:rsid w:val="00580392"/>
    <w:rsid w:val="005815A4"/>
    <w:rsid w:val="00584AB6"/>
    <w:rsid w:val="00585C07"/>
    <w:rsid w:val="005862E2"/>
    <w:rsid w:val="005910E8"/>
    <w:rsid w:val="0059729A"/>
    <w:rsid w:val="005A2BC1"/>
    <w:rsid w:val="005A33C7"/>
    <w:rsid w:val="005A3F84"/>
    <w:rsid w:val="005A4ED4"/>
    <w:rsid w:val="005A6557"/>
    <w:rsid w:val="005A6D65"/>
    <w:rsid w:val="005A74FE"/>
    <w:rsid w:val="005A79D7"/>
    <w:rsid w:val="005B0173"/>
    <w:rsid w:val="005B0655"/>
    <w:rsid w:val="005B230D"/>
    <w:rsid w:val="005B6814"/>
    <w:rsid w:val="005B68D7"/>
    <w:rsid w:val="005B7237"/>
    <w:rsid w:val="005B796C"/>
    <w:rsid w:val="005D0C01"/>
    <w:rsid w:val="005D2267"/>
    <w:rsid w:val="005D4E3C"/>
    <w:rsid w:val="005E1063"/>
    <w:rsid w:val="005E11B4"/>
    <w:rsid w:val="005E6053"/>
    <w:rsid w:val="005F199B"/>
    <w:rsid w:val="005F2A23"/>
    <w:rsid w:val="005F3669"/>
    <w:rsid w:val="005F5992"/>
    <w:rsid w:val="005F5B70"/>
    <w:rsid w:val="005F62AC"/>
    <w:rsid w:val="005F635B"/>
    <w:rsid w:val="0061272E"/>
    <w:rsid w:val="006156E3"/>
    <w:rsid w:val="00616D76"/>
    <w:rsid w:val="006225C1"/>
    <w:rsid w:val="00626258"/>
    <w:rsid w:val="006326F5"/>
    <w:rsid w:val="00634F59"/>
    <w:rsid w:val="00636D8D"/>
    <w:rsid w:val="00642FF2"/>
    <w:rsid w:val="00643077"/>
    <w:rsid w:val="006455EA"/>
    <w:rsid w:val="00646473"/>
    <w:rsid w:val="00646CE2"/>
    <w:rsid w:val="006478AF"/>
    <w:rsid w:val="006500BA"/>
    <w:rsid w:val="00650860"/>
    <w:rsid w:val="0065215C"/>
    <w:rsid w:val="00653DF3"/>
    <w:rsid w:val="00657853"/>
    <w:rsid w:val="00661EAD"/>
    <w:rsid w:val="00663B00"/>
    <w:rsid w:val="00664AA5"/>
    <w:rsid w:val="00666C85"/>
    <w:rsid w:val="00670050"/>
    <w:rsid w:val="00677918"/>
    <w:rsid w:val="00684843"/>
    <w:rsid w:val="006851F1"/>
    <w:rsid w:val="006864C3"/>
    <w:rsid w:val="00687551"/>
    <w:rsid w:val="00695492"/>
    <w:rsid w:val="006959CB"/>
    <w:rsid w:val="00695ABB"/>
    <w:rsid w:val="006962DA"/>
    <w:rsid w:val="006A3AA7"/>
    <w:rsid w:val="006A3D91"/>
    <w:rsid w:val="006A7A2A"/>
    <w:rsid w:val="006B0162"/>
    <w:rsid w:val="006B09DB"/>
    <w:rsid w:val="006C5F48"/>
    <w:rsid w:val="006D10F9"/>
    <w:rsid w:val="006D24B0"/>
    <w:rsid w:val="006D3B3D"/>
    <w:rsid w:val="006D5233"/>
    <w:rsid w:val="006D6C20"/>
    <w:rsid w:val="006D7D4C"/>
    <w:rsid w:val="006E04E3"/>
    <w:rsid w:val="006E1C77"/>
    <w:rsid w:val="006E61B1"/>
    <w:rsid w:val="006E6A05"/>
    <w:rsid w:val="006F497F"/>
    <w:rsid w:val="00702B88"/>
    <w:rsid w:val="007078B2"/>
    <w:rsid w:val="00712968"/>
    <w:rsid w:val="0071453B"/>
    <w:rsid w:val="007223DC"/>
    <w:rsid w:val="00723CE8"/>
    <w:rsid w:val="00723EA9"/>
    <w:rsid w:val="0072494E"/>
    <w:rsid w:val="0072788A"/>
    <w:rsid w:val="00727C93"/>
    <w:rsid w:val="00727E9D"/>
    <w:rsid w:val="007327A7"/>
    <w:rsid w:val="007329EE"/>
    <w:rsid w:val="00733E0F"/>
    <w:rsid w:val="00734367"/>
    <w:rsid w:val="00735FB5"/>
    <w:rsid w:val="00737FB8"/>
    <w:rsid w:val="00744D4D"/>
    <w:rsid w:val="00755295"/>
    <w:rsid w:val="00755510"/>
    <w:rsid w:val="00756652"/>
    <w:rsid w:val="00756F56"/>
    <w:rsid w:val="007571D8"/>
    <w:rsid w:val="0075750E"/>
    <w:rsid w:val="00765D3F"/>
    <w:rsid w:val="00767F51"/>
    <w:rsid w:val="007737F3"/>
    <w:rsid w:val="007801E4"/>
    <w:rsid w:val="00783883"/>
    <w:rsid w:val="007950A9"/>
    <w:rsid w:val="007A0CB0"/>
    <w:rsid w:val="007A2376"/>
    <w:rsid w:val="007A25C1"/>
    <w:rsid w:val="007B02CF"/>
    <w:rsid w:val="007B67CE"/>
    <w:rsid w:val="007B7B33"/>
    <w:rsid w:val="007C0417"/>
    <w:rsid w:val="007C15BE"/>
    <w:rsid w:val="007C1AB9"/>
    <w:rsid w:val="007C345A"/>
    <w:rsid w:val="007C3666"/>
    <w:rsid w:val="007C36B6"/>
    <w:rsid w:val="007C471D"/>
    <w:rsid w:val="007C4D02"/>
    <w:rsid w:val="007D15BF"/>
    <w:rsid w:val="007D2095"/>
    <w:rsid w:val="007D7994"/>
    <w:rsid w:val="007E4F08"/>
    <w:rsid w:val="007F677B"/>
    <w:rsid w:val="00800492"/>
    <w:rsid w:val="008045BB"/>
    <w:rsid w:val="00806872"/>
    <w:rsid w:val="0080754E"/>
    <w:rsid w:val="00811AE3"/>
    <w:rsid w:val="00812541"/>
    <w:rsid w:val="0081355F"/>
    <w:rsid w:val="0081480B"/>
    <w:rsid w:val="00817238"/>
    <w:rsid w:val="00817371"/>
    <w:rsid w:val="00817373"/>
    <w:rsid w:val="00820570"/>
    <w:rsid w:val="00821E5A"/>
    <w:rsid w:val="00826473"/>
    <w:rsid w:val="0083317C"/>
    <w:rsid w:val="0083443C"/>
    <w:rsid w:val="0083672D"/>
    <w:rsid w:val="00841DB3"/>
    <w:rsid w:val="00841E24"/>
    <w:rsid w:val="008427C3"/>
    <w:rsid w:val="008431ED"/>
    <w:rsid w:val="00845AE7"/>
    <w:rsid w:val="008461D2"/>
    <w:rsid w:val="00846814"/>
    <w:rsid w:val="008479E4"/>
    <w:rsid w:val="00852A20"/>
    <w:rsid w:val="0085352F"/>
    <w:rsid w:val="00860699"/>
    <w:rsid w:val="00866903"/>
    <w:rsid w:val="00866DDB"/>
    <w:rsid w:val="0087398F"/>
    <w:rsid w:val="00874CD0"/>
    <w:rsid w:val="00876F97"/>
    <w:rsid w:val="00880382"/>
    <w:rsid w:val="00881066"/>
    <w:rsid w:val="00882312"/>
    <w:rsid w:val="008833F9"/>
    <w:rsid w:val="00884F4D"/>
    <w:rsid w:val="00886AB5"/>
    <w:rsid w:val="00886D98"/>
    <w:rsid w:val="00887626"/>
    <w:rsid w:val="00892A54"/>
    <w:rsid w:val="0089645F"/>
    <w:rsid w:val="00896791"/>
    <w:rsid w:val="008A284B"/>
    <w:rsid w:val="008A33D0"/>
    <w:rsid w:val="008A6DEC"/>
    <w:rsid w:val="008B3027"/>
    <w:rsid w:val="008B3B63"/>
    <w:rsid w:val="008C1095"/>
    <w:rsid w:val="008C2386"/>
    <w:rsid w:val="008C404A"/>
    <w:rsid w:val="008D0989"/>
    <w:rsid w:val="008D29B1"/>
    <w:rsid w:val="008D2A43"/>
    <w:rsid w:val="008D3443"/>
    <w:rsid w:val="008D4147"/>
    <w:rsid w:val="008E78DA"/>
    <w:rsid w:val="008F610C"/>
    <w:rsid w:val="00904F9A"/>
    <w:rsid w:val="00907F57"/>
    <w:rsid w:val="009110FE"/>
    <w:rsid w:val="00911E91"/>
    <w:rsid w:val="00914993"/>
    <w:rsid w:val="00925937"/>
    <w:rsid w:val="0093068D"/>
    <w:rsid w:val="00931ECF"/>
    <w:rsid w:val="00934589"/>
    <w:rsid w:val="0093644E"/>
    <w:rsid w:val="00943B8E"/>
    <w:rsid w:val="00943CA2"/>
    <w:rsid w:val="00943E69"/>
    <w:rsid w:val="00944650"/>
    <w:rsid w:val="00945A84"/>
    <w:rsid w:val="00945BCA"/>
    <w:rsid w:val="00945E5F"/>
    <w:rsid w:val="009478D7"/>
    <w:rsid w:val="0095241F"/>
    <w:rsid w:val="00952CF0"/>
    <w:rsid w:val="00956AF6"/>
    <w:rsid w:val="009612B0"/>
    <w:rsid w:val="0096246C"/>
    <w:rsid w:val="00964E27"/>
    <w:rsid w:val="00965CB1"/>
    <w:rsid w:val="0096635E"/>
    <w:rsid w:val="00971093"/>
    <w:rsid w:val="009722D9"/>
    <w:rsid w:val="00972377"/>
    <w:rsid w:val="00972E2C"/>
    <w:rsid w:val="00977162"/>
    <w:rsid w:val="009772CA"/>
    <w:rsid w:val="009801F1"/>
    <w:rsid w:val="0098269B"/>
    <w:rsid w:val="00982D3C"/>
    <w:rsid w:val="009837D2"/>
    <w:rsid w:val="009877DE"/>
    <w:rsid w:val="00990DB1"/>
    <w:rsid w:val="00996215"/>
    <w:rsid w:val="00997A6A"/>
    <w:rsid w:val="009A150B"/>
    <w:rsid w:val="009A269C"/>
    <w:rsid w:val="009B017C"/>
    <w:rsid w:val="009B61F0"/>
    <w:rsid w:val="009B7DA0"/>
    <w:rsid w:val="009C216D"/>
    <w:rsid w:val="009C2F6D"/>
    <w:rsid w:val="009C3090"/>
    <w:rsid w:val="009C3386"/>
    <w:rsid w:val="009C53F6"/>
    <w:rsid w:val="009C6C7F"/>
    <w:rsid w:val="009D15D0"/>
    <w:rsid w:val="009D1CC7"/>
    <w:rsid w:val="009D3BAA"/>
    <w:rsid w:val="009E2AD8"/>
    <w:rsid w:val="009E63D3"/>
    <w:rsid w:val="009E7E4C"/>
    <w:rsid w:val="009F1248"/>
    <w:rsid w:val="00A00B0B"/>
    <w:rsid w:val="00A04A40"/>
    <w:rsid w:val="00A063DE"/>
    <w:rsid w:val="00A11C68"/>
    <w:rsid w:val="00A13B35"/>
    <w:rsid w:val="00A14420"/>
    <w:rsid w:val="00A20411"/>
    <w:rsid w:val="00A22D73"/>
    <w:rsid w:val="00A2512E"/>
    <w:rsid w:val="00A267B8"/>
    <w:rsid w:val="00A3018B"/>
    <w:rsid w:val="00A36024"/>
    <w:rsid w:val="00A40065"/>
    <w:rsid w:val="00A4006E"/>
    <w:rsid w:val="00A41B50"/>
    <w:rsid w:val="00A42432"/>
    <w:rsid w:val="00A43743"/>
    <w:rsid w:val="00A43E0F"/>
    <w:rsid w:val="00A43F44"/>
    <w:rsid w:val="00A501D6"/>
    <w:rsid w:val="00A52D5A"/>
    <w:rsid w:val="00A535B6"/>
    <w:rsid w:val="00A60172"/>
    <w:rsid w:val="00A60749"/>
    <w:rsid w:val="00A64794"/>
    <w:rsid w:val="00A66188"/>
    <w:rsid w:val="00A6744D"/>
    <w:rsid w:val="00A730B2"/>
    <w:rsid w:val="00A7547B"/>
    <w:rsid w:val="00A764A6"/>
    <w:rsid w:val="00A77823"/>
    <w:rsid w:val="00A77E16"/>
    <w:rsid w:val="00A80F31"/>
    <w:rsid w:val="00A82418"/>
    <w:rsid w:val="00A837C6"/>
    <w:rsid w:val="00A859B3"/>
    <w:rsid w:val="00A92D28"/>
    <w:rsid w:val="00A968B5"/>
    <w:rsid w:val="00A96FD9"/>
    <w:rsid w:val="00A977FA"/>
    <w:rsid w:val="00AA4562"/>
    <w:rsid w:val="00AB079E"/>
    <w:rsid w:val="00AC004D"/>
    <w:rsid w:val="00AC22CF"/>
    <w:rsid w:val="00AC33A5"/>
    <w:rsid w:val="00AC3FEA"/>
    <w:rsid w:val="00AC4478"/>
    <w:rsid w:val="00AC7D54"/>
    <w:rsid w:val="00AD19A0"/>
    <w:rsid w:val="00AD68AD"/>
    <w:rsid w:val="00AD75BA"/>
    <w:rsid w:val="00AE0702"/>
    <w:rsid w:val="00AE6EAF"/>
    <w:rsid w:val="00AF0DFA"/>
    <w:rsid w:val="00AF535D"/>
    <w:rsid w:val="00AF5D35"/>
    <w:rsid w:val="00AF77BC"/>
    <w:rsid w:val="00AF7DCE"/>
    <w:rsid w:val="00B13A3D"/>
    <w:rsid w:val="00B16BB9"/>
    <w:rsid w:val="00B16DD9"/>
    <w:rsid w:val="00B17C40"/>
    <w:rsid w:val="00B211D6"/>
    <w:rsid w:val="00B2661D"/>
    <w:rsid w:val="00B33FAE"/>
    <w:rsid w:val="00B35535"/>
    <w:rsid w:val="00B37F50"/>
    <w:rsid w:val="00B408F3"/>
    <w:rsid w:val="00B40A58"/>
    <w:rsid w:val="00B44294"/>
    <w:rsid w:val="00B44402"/>
    <w:rsid w:val="00B532A4"/>
    <w:rsid w:val="00B54F87"/>
    <w:rsid w:val="00B552D3"/>
    <w:rsid w:val="00B61409"/>
    <w:rsid w:val="00B62A00"/>
    <w:rsid w:val="00B6396A"/>
    <w:rsid w:val="00B65B5D"/>
    <w:rsid w:val="00B70291"/>
    <w:rsid w:val="00B77F68"/>
    <w:rsid w:val="00B90A19"/>
    <w:rsid w:val="00B90D1C"/>
    <w:rsid w:val="00B92785"/>
    <w:rsid w:val="00BA123D"/>
    <w:rsid w:val="00BA3040"/>
    <w:rsid w:val="00BA5C59"/>
    <w:rsid w:val="00BA691F"/>
    <w:rsid w:val="00BA6B51"/>
    <w:rsid w:val="00BA7A47"/>
    <w:rsid w:val="00BB02CE"/>
    <w:rsid w:val="00BC4D4D"/>
    <w:rsid w:val="00BC5DE2"/>
    <w:rsid w:val="00BD49B3"/>
    <w:rsid w:val="00BD5741"/>
    <w:rsid w:val="00BD7EA6"/>
    <w:rsid w:val="00BE0A77"/>
    <w:rsid w:val="00BE0C25"/>
    <w:rsid w:val="00BE293C"/>
    <w:rsid w:val="00BF517E"/>
    <w:rsid w:val="00BF597B"/>
    <w:rsid w:val="00BF79BD"/>
    <w:rsid w:val="00C01A73"/>
    <w:rsid w:val="00C01DAF"/>
    <w:rsid w:val="00C039ED"/>
    <w:rsid w:val="00C04D99"/>
    <w:rsid w:val="00C04E95"/>
    <w:rsid w:val="00C05F13"/>
    <w:rsid w:val="00C078BA"/>
    <w:rsid w:val="00C10F2D"/>
    <w:rsid w:val="00C128C5"/>
    <w:rsid w:val="00C147DD"/>
    <w:rsid w:val="00C2185F"/>
    <w:rsid w:val="00C21963"/>
    <w:rsid w:val="00C21AEF"/>
    <w:rsid w:val="00C21B2B"/>
    <w:rsid w:val="00C229E5"/>
    <w:rsid w:val="00C26ED8"/>
    <w:rsid w:val="00C2782C"/>
    <w:rsid w:val="00C33397"/>
    <w:rsid w:val="00C3555E"/>
    <w:rsid w:val="00C364AF"/>
    <w:rsid w:val="00C36570"/>
    <w:rsid w:val="00C36B32"/>
    <w:rsid w:val="00C37690"/>
    <w:rsid w:val="00C401ED"/>
    <w:rsid w:val="00C44593"/>
    <w:rsid w:val="00C477DC"/>
    <w:rsid w:val="00C478DA"/>
    <w:rsid w:val="00C47F97"/>
    <w:rsid w:val="00C52AA9"/>
    <w:rsid w:val="00C5321C"/>
    <w:rsid w:val="00C54628"/>
    <w:rsid w:val="00C56F22"/>
    <w:rsid w:val="00C60D0D"/>
    <w:rsid w:val="00C6106F"/>
    <w:rsid w:val="00C6379B"/>
    <w:rsid w:val="00C73D33"/>
    <w:rsid w:val="00C757FF"/>
    <w:rsid w:val="00C76CFC"/>
    <w:rsid w:val="00C81DE3"/>
    <w:rsid w:val="00C82B4A"/>
    <w:rsid w:val="00C83F7D"/>
    <w:rsid w:val="00C840E6"/>
    <w:rsid w:val="00C84DDB"/>
    <w:rsid w:val="00C875EE"/>
    <w:rsid w:val="00C93200"/>
    <w:rsid w:val="00C95E3D"/>
    <w:rsid w:val="00C971EF"/>
    <w:rsid w:val="00CA3141"/>
    <w:rsid w:val="00CA3319"/>
    <w:rsid w:val="00CA3B2C"/>
    <w:rsid w:val="00CA53E3"/>
    <w:rsid w:val="00CB0142"/>
    <w:rsid w:val="00CB1658"/>
    <w:rsid w:val="00CB2F91"/>
    <w:rsid w:val="00CB2FAA"/>
    <w:rsid w:val="00CB343D"/>
    <w:rsid w:val="00CB3829"/>
    <w:rsid w:val="00CB47DB"/>
    <w:rsid w:val="00CC056B"/>
    <w:rsid w:val="00CC361B"/>
    <w:rsid w:val="00CC3E8C"/>
    <w:rsid w:val="00CC47C8"/>
    <w:rsid w:val="00CC4DD0"/>
    <w:rsid w:val="00CC5AB3"/>
    <w:rsid w:val="00CC6BD9"/>
    <w:rsid w:val="00CC6F9C"/>
    <w:rsid w:val="00CC7510"/>
    <w:rsid w:val="00CD7FFE"/>
    <w:rsid w:val="00CE216F"/>
    <w:rsid w:val="00CE275E"/>
    <w:rsid w:val="00CE4639"/>
    <w:rsid w:val="00CE68A4"/>
    <w:rsid w:val="00CF22DC"/>
    <w:rsid w:val="00CF2F68"/>
    <w:rsid w:val="00CF3ADC"/>
    <w:rsid w:val="00CF47D9"/>
    <w:rsid w:val="00CF5792"/>
    <w:rsid w:val="00CF706B"/>
    <w:rsid w:val="00CF765B"/>
    <w:rsid w:val="00D016EE"/>
    <w:rsid w:val="00D032AB"/>
    <w:rsid w:val="00D04BF2"/>
    <w:rsid w:val="00D121E2"/>
    <w:rsid w:val="00D13243"/>
    <w:rsid w:val="00D15CEF"/>
    <w:rsid w:val="00D16C85"/>
    <w:rsid w:val="00D16D48"/>
    <w:rsid w:val="00D2075F"/>
    <w:rsid w:val="00D21917"/>
    <w:rsid w:val="00D22A64"/>
    <w:rsid w:val="00D246B1"/>
    <w:rsid w:val="00D2670E"/>
    <w:rsid w:val="00D27CE1"/>
    <w:rsid w:val="00D3039D"/>
    <w:rsid w:val="00D321EB"/>
    <w:rsid w:val="00D32C2C"/>
    <w:rsid w:val="00D32C62"/>
    <w:rsid w:val="00D344AA"/>
    <w:rsid w:val="00D35A2A"/>
    <w:rsid w:val="00D36F75"/>
    <w:rsid w:val="00D4033C"/>
    <w:rsid w:val="00D41919"/>
    <w:rsid w:val="00D450A5"/>
    <w:rsid w:val="00D53B0F"/>
    <w:rsid w:val="00D559CB"/>
    <w:rsid w:val="00D603BB"/>
    <w:rsid w:val="00D61095"/>
    <w:rsid w:val="00D6255F"/>
    <w:rsid w:val="00D63831"/>
    <w:rsid w:val="00D63CE5"/>
    <w:rsid w:val="00D64DE4"/>
    <w:rsid w:val="00D65F36"/>
    <w:rsid w:val="00D70D26"/>
    <w:rsid w:val="00D71851"/>
    <w:rsid w:val="00D71E82"/>
    <w:rsid w:val="00D724C0"/>
    <w:rsid w:val="00D8129F"/>
    <w:rsid w:val="00D82ECF"/>
    <w:rsid w:val="00D85332"/>
    <w:rsid w:val="00D92EA3"/>
    <w:rsid w:val="00D95E9F"/>
    <w:rsid w:val="00D97C77"/>
    <w:rsid w:val="00DA1742"/>
    <w:rsid w:val="00DA3824"/>
    <w:rsid w:val="00DA3BA1"/>
    <w:rsid w:val="00DB3D16"/>
    <w:rsid w:val="00DB4A4F"/>
    <w:rsid w:val="00DC292A"/>
    <w:rsid w:val="00DC5E88"/>
    <w:rsid w:val="00DE0C8B"/>
    <w:rsid w:val="00DE1669"/>
    <w:rsid w:val="00DE3C8D"/>
    <w:rsid w:val="00DE3DDC"/>
    <w:rsid w:val="00DE791B"/>
    <w:rsid w:val="00DF677F"/>
    <w:rsid w:val="00E0085B"/>
    <w:rsid w:val="00E061CF"/>
    <w:rsid w:val="00E06A8D"/>
    <w:rsid w:val="00E113D1"/>
    <w:rsid w:val="00E1545D"/>
    <w:rsid w:val="00E202ED"/>
    <w:rsid w:val="00E22A56"/>
    <w:rsid w:val="00E237AC"/>
    <w:rsid w:val="00E2412E"/>
    <w:rsid w:val="00E244C0"/>
    <w:rsid w:val="00E25662"/>
    <w:rsid w:val="00E3191C"/>
    <w:rsid w:val="00E35FFA"/>
    <w:rsid w:val="00E37102"/>
    <w:rsid w:val="00E37817"/>
    <w:rsid w:val="00E378AE"/>
    <w:rsid w:val="00E416FF"/>
    <w:rsid w:val="00E476C5"/>
    <w:rsid w:val="00E47DF3"/>
    <w:rsid w:val="00E56BBA"/>
    <w:rsid w:val="00E637AB"/>
    <w:rsid w:val="00E64100"/>
    <w:rsid w:val="00E6548C"/>
    <w:rsid w:val="00E654D7"/>
    <w:rsid w:val="00E733BF"/>
    <w:rsid w:val="00E7762F"/>
    <w:rsid w:val="00E809CE"/>
    <w:rsid w:val="00E93BD8"/>
    <w:rsid w:val="00E944EF"/>
    <w:rsid w:val="00E96071"/>
    <w:rsid w:val="00EA1974"/>
    <w:rsid w:val="00EA1D7C"/>
    <w:rsid w:val="00EA737A"/>
    <w:rsid w:val="00EB183E"/>
    <w:rsid w:val="00EB4841"/>
    <w:rsid w:val="00EB5E8D"/>
    <w:rsid w:val="00EB5F6A"/>
    <w:rsid w:val="00EB7937"/>
    <w:rsid w:val="00EC1C65"/>
    <w:rsid w:val="00ED4AEF"/>
    <w:rsid w:val="00EE07E2"/>
    <w:rsid w:val="00EE2CD9"/>
    <w:rsid w:val="00EE2D90"/>
    <w:rsid w:val="00EE5432"/>
    <w:rsid w:val="00EF21D7"/>
    <w:rsid w:val="00F025C9"/>
    <w:rsid w:val="00F045CD"/>
    <w:rsid w:val="00F16201"/>
    <w:rsid w:val="00F21D56"/>
    <w:rsid w:val="00F22E67"/>
    <w:rsid w:val="00F24223"/>
    <w:rsid w:val="00F32E37"/>
    <w:rsid w:val="00F342A9"/>
    <w:rsid w:val="00F42060"/>
    <w:rsid w:val="00F439E5"/>
    <w:rsid w:val="00F4419A"/>
    <w:rsid w:val="00F464D1"/>
    <w:rsid w:val="00F50BC1"/>
    <w:rsid w:val="00F52D13"/>
    <w:rsid w:val="00F532A3"/>
    <w:rsid w:val="00F65DCB"/>
    <w:rsid w:val="00F7265F"/>
    <w:rsid w:val="00F72F3A"/>
    <w:rsid w:val="00F739A2"/>
    <w:rsid w:val="00F75D2C"/>
    <w:rsid w:val="00F824E0"/>
    <w:rsid w:val="00F83085"/>
    <w:rsid w:val="00FA2994"/>
    <w:rsid w:val="00FA3C78"/>
    <w:rsid w:val="00FA497F"/>
    <w:rsid w:val="00FB1879"/>
    <w:rsid w:val="00FB2026"/>
    <w:rsid w:val="00FB2AB2"/>
    <w:rsid w:val="00FB32C9"/>
    <w:rsid w:val="00FB393F"/>
    <w:rsid w:val="00FB60E2"/>
    <w:rsid w:val="00FC1203"/>
    <w:rsid w:val="00FC22D4"/>
    <w:rsid w:val="00FC7D6A"/>
    <w:rsid w:val="00FD349E"/>
    <w:rsid w:val="00FD5679"/>
    <w:rsid w:val="00FE00B5"/>
    <w:rsid w:val="00FE176D"/>
    <w:rsid w:val="00FE1792"/>
    <w:rsid w:val="00FE3218"/>
    <w:rsid w:val="00FE5B0A"/>
    <w:rsid w:val="00FE5C6F"/>
    <w:rsid w:val="00FE72B0"/>
    <w:rsid w:val="00FE7D73"/>
    <w:rsid w:val="00FF033F"/>
    <w:rsid w:val="00FF125A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F25DF"/>
  <w15:docId w15:val="{4F1EA34D-A8F6-4F31-B114-0989CA2D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F59"/>
    <w:rPr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A76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3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9B01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arCharCarCharCarCharCarCharCarCharCharCharChar">
    <w:name w:val="Char Char Car Char Car Char Car Char Car Char Car Char Char Char Char"/>
    <w:basedOn w:val="Normal"/>
    <w:rsid w:val="00F739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173D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56363"/>
    <w:rPr>
      <w:color w:val="0000FF"/>
      <w:u w:val="single"/>
    </w:rPr>
  </w:style>
  <w:style w:type="paragraph" w:customStyle="1" w:styleId="WPHeading3">
    <w:name w:val="WP Heading 3"/>
    <w:rsid w:val="007C0417"/>
    <w:pPr>
      <w:widowControl w:val="0"/>
      <w:suppressAutoHyphens/>
    </w:pPr>
    <w:rPr>
      <w:rFonts w:ascii="Colonna MT" w:hAnsi="Colonna MT"/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479E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47160"/>
    <w:rPr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rsid w:val="00CF765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8129F"/>
    <w:pPr>
      <w:tabs>
        <w:tab w:val="left" w:pos="709"/>
        <w:tab w:val="left" w:pos="1418"/>
        <w:tab w:val="left" w:pos="2127"/>
        <w:tab w:val="left" w:pos="2835"/>
        <w:tab w:val="right" w:pos="8364"/>
      </w:tabs>
      <w:ind w:right="-52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129F"/>
    <w:rPr>
      <w:rFonts w:ascii="Arial" w:hAnsi="Arial"/>
      <w:sz w:val="22"/>
      <w:lang w:val="en-GB"/>
    </w:rPr>
  </w:style>
  <w:style w:type="character" w:customStyle="1" w:styleId="page-title">
    <w:name w:val="page-title"/>
    <w:basedOn w:val="DefaultParagraphFont"/>
    <w:rsid w:val="003C796C"/>
  </w:style>
  <w:style w:type="paragraph" w:styleId="NormalWeb">
    <w:name w:val="Normal (Web)"/>
    <w:basedOn w:val="Normal"/>
    <w:uiPriority w:val="99"/>
    <w:unhideWhenUsed/>
    <w:rsid w:val="00702B88"/>
    <w:pPr>
      <w:spacing w:before="100" w:beforeAutospacing="1" w:after="100" w:afterAutospacing="1"/>
    </w:pPr>
  </w:style>
  <w:style w:type="character" w:customStyle="1" w:styleId="default">
    <w:name w:val="default"/>
    <w:basedOn w:val="DefaultParagraphFont"/>
    <w:rsid w:val="00E244C0"/>
  </w:style>
  <w:style w:type="character" w:styleId="UnresolvedMention">
    <w:name w:val="Unresolved Mention"/>
    <w:basedOn w:val="DefaultParagraphFont"/>
    <w:uiPriority w:val="99"/>
    <w:semiHidden/>
    <w:unhideWhenUsed/>
    <w:rsid w:val="007249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64A6"/>
    <w:rPr>
      <w:b/>
      <w:bCs/>
      <w:kern w:val="36"/>
      <w:sz w:val="48"/>
      <w:szCs w:val="48"/>
      <w:lang w:val="fr-FR" w:eastAsia="fr-FR"/>
    </w:rPr>
  </w:style>
  <w:style w:type="character" w:customStyle="1" w:styleId="Heading2Char">
    <w:name w:val="Heading 2 Char"/>
    <w:basedOn w:val="DefaultParagraphFont"/>
    <w:link w:val="Heading2"/>
    <w:semiHidden/>
    <w:rsid w:val="008833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/>
    </w:rPr>
  </w:style>
  <w:style w:type="character" w:customStyle="1" w:styleId="field">
    <w:name w:val="field"/>
    <w:basedOn w:val="DefaultParagraphFont"/>
    <w:rsid w:val="00CF22DC"/>
  </w:style>
  <w:style w:type="paragraph" w:customStyle="1" w:styleId="Default0">
    <w:name w:val="Default"/>
    <w:rsid w:val="00BF7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coe.int/nw/xml/XRef/Xref-DocDetails-EN.asp?fileid=21579&amp;lang=EN" TargetMode="External"/><Relationship Id="rId13" Type="http://schemas.openxmlformats.org/officeDocument/2006/relationships/hyperlink" Target="https://pace.coe.int/en/files/28663" TargetMode="External"/><Relationship Id="rId18" Type="http://schemas.openxmlformats.org/officeDocument/2006/relationships/hyperlink" Target="https://pace.coe.int/en/files/28777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ce.coe.int/en/files/28749" TargetMode="External"/><Relationship Id="rId17" Type="http://schemas.openxmlformats.org/officeDocument/2006/relationships/hyperlink" Target="https://pace.coe.int/en/files/2871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ace.coe.int/en/files/28843" TargetMode="External"/><Relationship Id="rId20" Type="http://schemas.openxmlformats.org/officeDocument/2006/relationships/hyperlink" Target="https://pace.coe.int/en/files/287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ce.coe.int/en/files/2866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ace.coe.int/en/files/2874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ace.coe.int/en/files/28829" TargetMode="External"/><Relationship Id="rId19" Type="http://schemas.openxmlformats.org/officeDocument/2006/relationships/hyperlink" Target="https://pace.coe.int/en/files/28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ce.coe.int/en/files/28828" TargetMode="External"/><Relationship Id="rId14" Type="http://schemas.openxmlformats.org/officeDocument/2006/relationships/hyperlink" Target="https://pace.coe.int/en/files/2882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ble.office@coe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2FD9-72AA-4261-8C78-15C910CF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AS/Per (2020) OJ 08 rev2 EN</vt:lpstr>
      <vt:lpstr>AS/Per (2018) OJ 02</vt:lpstr>
    </vt:vector>
  </TitlesOfParts>
  <Company>Council of Europe</Company>
  <LinksUpToDate>false</LinksUpToDate>
  <CharactersWithSpaces>5663</CharactersWithSpaces>
  <SharedDoc>false</SharedDoc>
  <HLinks>
    <vt:vector size="6" baseType="variant">
      <vt:variant>
        <vt:i4>4325434</vt:i4>
      </vt:variant>
      <vt:variant>
        <vt:i4>0</vt:i4>
      </vt:variant>
      <vt:variant>
        <vt:i4>0</vt:i4>
      </vt:variant>
      <vt:variant>
        <vt:i4>5</vt:i4>
      </vt:variant>
      <vt:variant>
        <vt:lpwstr>mailto:kateryna.gayevska@coe.int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AS/Per (2020) OJ 08 rev2 EN</dc:title>
  <dc:subject>Standing Committee</dc:subject>
  <dc:creator>MEYER Martine</dc:creator>
  <cp:lastModifiedBy>MEYER Martine</cp:lastModifiedBy>
  <cp:revision>14</cp:revision>
  <cp:lastPrinted>2020-11-16T14:47:00Z</cp:lastPrinted>
  <dcterms:created xsi:type="dcterms:W3CDTF">2020-11-16T09:28:00Z</dcterms:created>
  <dcterms:modified xsi:type="dcterms:W3CDTF">2020-11-18T10:06:00Z</dcterms:modified>
  <cp:category>Revised draft agenda, Standing Committee, 20 November 2020</cp:category>
</cp:coreProperties>
</file>